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92E093" w14:textId="72526A29" w:rsidR="00F54B6C" w:rsidRPr="00925888" w:rsidRDefault="00F54B6C" w:rsidP="00F54B6C">
      <w:pPr>
        <w:tabs>
          <w:tab w:val="right" w:pos="10000"/>
        </w:tabs>
        <w:spacing w:after="0"/>
        <w:jc w:val="both"/>
        <w:rPr>
          <w:rStyle w:val="Emphasis"/>
          <w:rFonts w:cstheme="minorHAnsi"/>
          <w:b/>
          <w:i w:val="0"/>
          <w:sz w:val="24"/>
        </w:rPr>
      </w:pPr>
      <w:r w:rsidRPr="00925888">
        <w:rPr>
          <w:rStyle w:val="Emphasis"/>
          <w:rFonts w:cstheme="minorHAnsi"/>
          <w:b/>
          <w:i w:val="0"/>
          <w:sz w:val="24"/>
        </w:rPr>
        <w:t>3GPP TSG RAN W</w:t>
      </w:r>
      <w:r w:rsidR="00F761CE">
        <w:rPr>
          <w:rStyle w:val="Emphasis"/>
          <w:rFonts w:cstheme="minorHAnsi"/>
          <w:b/>
          <w:i w:val="0"/>
          <w:sz w:val="24"/>
        </w:rPr>
        <w:t>G1 #10</w:t>
      </w:r>
      <w:r w:rsidR="007200A1">
        <w:rPr>
          <w:rStyle w:val="Emphasis"/>
          <w:rFonts w:cstheme="minorHAnsi"/>
          <w:b/>
          <w:i w:val="0"/>
          <w:sz w:val="24"/>
        </w:rPr>
        <w:t>6</w:t>
      </w:r>
      <w:r w:rsidRPr="00925888">
        <w:rPr>
          <w:rStyle w:val="Emphasis"/>
          <w:rFonts w:cstheme="minorHAnsi"/>
          <w:b/>
          <w:i w:val="0"/>
          <w:sz w:val="24"/>
        </w:rPr>
        <w:t xml:space="preserve">e                                             </w:t>
      </w:r>
      <w:r w:rsidRPr="00925888">
        <w:rPr>
          <w:rFonts w:cstheme="minorHAnsi"/>
        </w:rPr>
        <w:t xml:space="preserve"> </w:t>
      </w:r>
      <w:r w:rsidR="00F502B1">
        <w:rPr>
          <w:rFonts w:cstheme="minorHAnsi"/>
        </w:rPr>
        <w:t xml:space="preserve">  </w:t>
      </w:r>
      <w:r w:rsidRPr="00925888">
        <w:rPr>
          <w:rStyle w:val="Emphasis"/>
          <w:rFonts w:cstheme="minorHAnsi"/>
          <w:b/>
          <w:i w:val="0"/>
          <w:sz w:val="24"/>
        </w:rPr>
        <w:t>R1-</w:t>
      </w:r>
      <w:r w:rsidR="00FA7C47">
        <w:rPr>
          <w:rStyle w:val="Emphasis"/>
          <w:rFonts w:cstheme="minorHAnsi"/>
          <w:b/>
          <w:i w:val="0"/>
          <w:sz w:val="24"/>
        </w:rPr>
        <w:t>2107524</w:t>
      </w:r>
    </w:p>
    <w:p w14:paraId="4DBE60C9" w14:textId="55848E4A" w:rsidR="00F54B6C" w:rsidRPr="00925888" w:rsidRDefault="00F502B1" w:rsidP="00F54B6C">
      <w:pPr>
        <w:tabs>
          <w:tab w:val="right" w:pos="9630"/>
        </w:tabs>
        <w:spacing w:after="0"/>
        <w:jc w:val="both"/>
        <w:rPr>
          <w:rStyle w:val="Emphasis"/>
          <w:rFonts w:cstheme="minorHAnsi"/>
          <w:b/>
          <w:sz w:val="24"/>
        </w:rPr>
      </w:pPr>
      <w:r w:rsidRPr="00F502B1">
        <w:rPr>
          <w:rStyle w:val="Emphasis"/>
          <w:rFonts w:eastAsia="PMingLiU" w:cstheme="minorHAnsi"/>
          <w:b/>
          <w:i w:val="0"/>
          <w:sz w:val="24"/>
        </w:rPr>
        <w:t xml:space="preserve">e-Meeting, </w:t>
      </w:r>
      <w:r w:rsidR="007200A1">
        <w:rPr>
          <w:rStyle w:val="Emphasis"/>
          <w:rFonts w:eastAsia="PMingLiU" w:cstheme="minorHAnsi"/>
          <w:b/>
          <w:i w:val="0"/>
          <w:sz w:val="24"/>
        </w:rPr>
        <w:t>Aug</w:t>
      </w:r>
      <w:r w:rsidRPr="00F502B1">
        <w:rPr>
          <w:rStyle w:val="Emphasis"/>
          <w:rFonts w:eastAsia="PMingLiU" w:cstheme="minorHAnsi"/>
          <w:b/>
          <w:i w:val="0"/>
          <w:sz w:val="24"/>
        </w:rPr>
        <w:t xml:space="preserve"> </w:t>
      </w:r>
      <w:r w:rsidR="007200A1">
        <w:rPr>
          <w:rStyle w:val="Emphasis"/>
          <w:rFonts w:eastAsia="PMingLiU" w:cstheme="minorHAnsi"/>
          <w:b/>
          <w:i w:val="0"/>
          <w:sz w:val="24"/>
        </w:rPr>
        <w:t>16</w:t>
      </w:r>
      <w:r w:rsidRPr="00F502B1">
        <w:rPr>
          <w:rStyle w:val="Emphasis"/>
          <w:rFonts w:eastAsia="PMingLiU" w:cstheme="minorHAnsi"/>
          <w:b/>
          <w:i w:val="0"/>
          <w:sz w:val="24"/>
        </w:rPr>
        <w:t xml:space="preserve">th – </w:t>
      </w:r>
      <w:r w:rsidR="007200A1">
        <w:rPr>
          <w:rStyle w:val="Emphasis"/>
          <w:rFonts w:eastAsia="PMingLiU" w:cstheme="minorHAnsi"/>
          <w:b/>
          <w:i w:val="0"/>
          <w:sz w:val="24"/>
        </w:rPr>
        <w:t>Aug</w:t>
      </w:r>
      <w:r w:rsidRPr="00F502B1">
        <w:rPr>
          <w:rStyle w:val="Emphasis"/>
          <w:rFonts w:eastAsia="PMingLiU" w:cstheme="minorHAnsi"/>
          <w:b/>
          <w:i w:val="0"/>
          <w:sz w:val="24"/>
        </w:rPr>
        <w:t xml:space="preserve"> </w:t>
      </w:r>
      <w:r w:rsidR="0074521A">
        <w:rPr>
          <w:rStyle w:val="Emphasis"/>
          <w:rFonts w:eastAsia="PMingLiU" w:cstheme="minorHAnsi"/>
          <w:b/>
          <w:i w:val="0"/>
          <w:sz w:val="24"/>
        </w:rPr>
        <w:t>27</w:t>
      </w:r>
      <w:r w:rsidRPr="00F502B1">
        <w:rPr>
          <w:rStyle w:val="Emphasis"/>
          <w:rFonts w:eastAsia="PMingLiU" w:cstheme="minorHAnsi"/>
          <w:b/>
          <w:i w:val="0"/>
          <w:sz w:val="24"/>
        </w:rPr>
        <w:t>th, 2021</w:t>
      </w:r>
    </w:p>
    <w:p w14:paraId="5A2B6F46" w14:textId="77777777" w:rsidR="003620A4" w:rsidRPr="00925888" w:rsidRDefault="003620A4" w:rsidP="003620A4">
      <w:pPr>
        <w:pStyle w:val="Header"/>
        <w:rPr>
          <w:rFonts w:asciiTheme="minorHAnsi" w:eastAsia="PMingLiU" w:hAnsiTheme="minorHAnsi" w:cstheme="minorHAnsi"/>
          <w:sz w:val="24"/>
          <w:highlight w:val="yellow"/>
          <w:lang w:eastAsia="zh-TW"/>
        </w:rPr>
      </w:pPr>
    </w:p>
    <w:p w14:paraId="6352570E" w14:textId="17B3FD6C" w:rsidR="00FB1EA3" w:rsidRPr="00925888" w:rsidRDefault="003620A4" w:rsidP="003620A4">
      <w:pPr>
        <w:ind w:left="1985" w:hanging="1985"/>
        <w:rPr>
          <w:rFonts w:cstheme="minorHAnsi"/>
          <w:b/>
          <w:bCs/>
        </w:rPr>
      </w:pPr>
      <w:r w:rsidRPr="00925888">
        <w:rPr>
          <w:rFonts w:cstheme="minorHAnsi"/>
          <w:b/>
          <w:bCs/>
        </w:rPr>
        <w:t>Agenda Item:</w:t>
      </w:r>
      <w:r w:rsidR="00FB1EA3" w:rsidRPr="00925888">
        <w:rPr>
          <w:rFonts w:cstheme="minorHAnsi"/>
          <w:b/>
          <w:bCs/>
        </w:rPr>
        <w:tab/>
      </w:r>
      <w:r w:rsidR="00F54B6C" w:rsidRPr="00925888">
        <w:rPr>
          <w:rFonts w:cstheme="minorHAnsi"/>
          <w:b/>
          <w:bCs/>
        </w:rPr>
        <w:t>8.8.1.3</w:t>
      </w:r>
    </w:p>
    <w:p w14:paraId="68E291BE" w14:textId="77777777" w:rsidR="0034111C" w:rsidRPr="00925888" w:rsidRDefault="0034111C" w:rsidP="00A37145">
      <w:pPr>
        <w:ind w:left="1985" w:hanging="1985"/>
        <w:rPr>
          <w:rFonts w:cstheme="minorHAnsi"/>
          <w:b/>
          <w:bCs/>
        </w:rPr>
      </w:pPr>
      <w:r w:rsidRPr="00925888">
        <w:rPr>
          <w:rFonts w:cstheme="minorHAnsi"/>
          <w:b/>
          <w:bCs/>
        </w:rPr>
        <w:t>Source:</w:t>
      </w:r>
      <w:r w:rsidRPr="00925888">
        <w:rPr>
          <w:rFonts w:cstheme="minorHAnsi"/>
          <w:b/>
          <w:bCs/>
        </w:rPr>
        <w:tab/>
      </w:r>
      <w:r w:rsidR="002E58D2" w:rsidRPr="00925888">
        <w:rPr>
          <w:rFonts w:cstheme="minorHAnsi"/>
          <w:b/>
          <w:bCs/>
        </w:rPr>
        <w:t>MediaTek Inc.</w:t>
      </w:r>
    </w:p>
    <w:p w14:paraId="56FE282C" w14:textId="5996FFD8" w:rsidR="00174EC2" w:rsidRPr="00925888" w:rsidRDefault="0034111C" w:rsidP="007A4FCF">
      <w:pPr>
        <w:ind w:left="1985" w:hanging="1985"/>
        <w:rPr>
          <w:rFonts w:cstheme="minorHAnsi"/>
          <w:b/>
          <w:bCs/>
        </w:rPr>
      </w:pPr>
      <w:r w:rsidRPr="00925888">
        <w:rPr>
          <w:rFonts w:cstheme="minorHAnsi"/>
          <w:b/>
          <w:bCs/>
        </w:rPr>
        <w:t>Title:</w:t>
      </w:r>
      <w:r w:rsidRPr="00925888">
        <w:rPr>
          <w:rFonts w:cstheme="minorHAnsi"/>
          <w:b/>
          <w:bCs/>
        </w:rPr>
        <w:tab/>
      </w:r>
      <w:r w:rsidR="00F54B6C" w:rsidRPr="00925888">
        <w:rPr>
          <w:rFonts w:cstheme="minorHAnsi"/>
          <w:b/>
          <w:bCs/>
        </w:rPr>
        <w:t xml:space="preserve">Discussion on joint channel estimation for </w:t>
      </w:r>
      <w:r w:rsidR="00FB1BDD">
        <w:rPr>
          <w:rFonts w:cstheme="minorHAnsi"/>
          <w:b/>
          <w:bCs/>
        </w:rPr>
        <w:t xml:space="preserve">multi-slot </w:t>
      </w:r>
      <w:r w:rsidR="00F54B6C" w:rsidRPr="00925888">
        <w:rPr>
          <w:rFonts w:cstheme="minorHAnsi"/>
          <w:b/>
          <w:bCs/>
        </w:rPr>
        <w:t>PUSCH</w:t>
      </w:r>
    </w:p>
    <w:p w14:paraId="6F580D61" w14:textId="77777777" w:rsidR="0034111C" w:rsidRPr="00925888" w:rsidRDefault="0034111C" w:rsidP="007A4FCF">
      <w:pPr>
        <w:ind w:left="1985" w:hanging="1985"/>
        <w:rPr>
          <w:rFonts w:cstheme="minorHAnsi"/>
          <w:b/>
          <w:bCs/>
        </w:rPr>
      </w:pPr>
      <w:r w:rsidRPr="00925888">
        <w:rPr>
          <w:rFonts w:cstheme="minorHAnsi"/>
          <w:b/>
          <w:bCs/>
        </w:rPr>
        <w:t>Document for:</w:t>
      </w:r>
      <w:r w:rsidRPr="00925888">
        <w:rPr>
          <w:rFonts w:cstheme="minorHAnsi"/>
          <w:b/>
          <w:bCs/>
        </w:rPr>
        <w:tab/>
      </w:r>
      <w:r w:rsidRPr="00925888">
        <w:rPr>
          <w:rFonts w:cstheme="minorHAnsi"/>
          <w:b/>
          <w:bCs/>
        </w:rPr>
        <w:tab/>
      </w:r>
      <w:r w:rsidR="00E85D04" w:rsidRPr="00925888">
        <w:rPr>
          <w:rFonts w:cstheme="minorHAnsi"/>
          <w:b/>
          <w:bCs/>
        </w:rPr>
        <w:t>Discussion</w:t>
      </w:r>
    </w:p>
    <w:p w14:paraId="20062393" w14:textId="56A5F983" w:rsidR="0034111C" w:rsidRPr="00925888" w:rsidRDefault="00EE7FA7" w:rsidP="008F1284">
      <w:pPr>
        <w:pStyle w:val="Heading1"/>
        <w:numPr>
          <w:ilvl w:val="0"/>
          <w:numId w:val="1"/>
        </w:numPr>
        <w:rPr>
          <w:rFonts w:asciiTheme="minorHAnsi" w:hAnsiTheme="minorHAnsi" w:cstheme="minorHAnsi"/>
        </w:rPr>
      </w:pPr>
      <w:r w:rsidRPr="00925888">
        <w:rPr>
          <w:rFonts w:asciiTheme="minorHAnsi" w:hAnsiTheme="minorHAnsi" w:cstheme="minorHAnsi"/>
        </w:rPr>
        <w:t>Introduction</w:t>
      </w:r>
    </w:p>
    <w:p w14:paraId="5CDF65CF" w14:textId="6134580A" w:rsidR="008873E8" w:rsidRPr="00925888" w:rsidRDefault="00FB1BDD" w:rsidP="00BD754F">
      <w:pPr>
        <w:pStyle w:val="Default"/>
        <w:jc w:val="both"/>
        <w:rPr>
          <w:rFonts w:asciiTheme="minorHAnsi" w:eastAsiaTheme="minorEastAsia" w:hAnsiTheme="minorHAnsi" w:cstheme="minorHAnsi"/>
          <w:color w:val="auto"/>
          <w:sz w:val="22"/>
          <w:szCs w:val="22"/>
        </w:rPr>
      </w:pPr>
      <w:r w:rsidRPr="00FB1BDD">
        <w:rPr>
          <w:rFonts w:asciiTheme="minorHAnsi" w:eastAsiaTheme="minorEastAsia" w:hAnsiTheme="minorHAnsi" w:cstheme="minorHAnsi"/>
          <w:color w:val="auto"/>
          <w:sz w:val="22"/>
          <w:szCs w:val="22"/>
        </w:rPr>
        <w:t xml:space="preserve">In the last RAN1 meeting (R1-105-e), the implementation </w:t>
      </w:r>
      <w:r>
        <w:rPr>
          <w:rFonts w:asciiTheme="minorHAnsi" w:eastAsiaTheme="minorEastAsia" w:hAnsiTheme="minorHAnsi" w:cstheme="minorHAnsi"/>
          <w:color w:val="auto"/>
          <w:sz w:val="22"/>
          <w:szCs w:val="22"/>
        </w:rPr>
        <w:t>of Joint channel estimation for multi-slot PUSCH</w:t>
      </w:r>
      <w:r w:rsidRPr="00FB1BDD">
        <w:rPr>
          <w:rFonts w:asciiTheme="minorHAnsi" w:eastAsiaTheme="minorEastAsia" w:hAnsiTheme="minorHAnsi" w:cstheme="minorHAnsi"/>
          <w:color w:val="auto"/>
          <w:sz w:val="22"/>
          <w:szCs w:val="22"/>
        </w:rPr>
        <w:t xml:space="preserve"> </w:t>
      </w:r>
      <w:r w:rsidR="00302188">
        <w:rPr>
          <w:rFonts w:asciiTheme="minorHAnsi" w:eastAsiaTheme="minorEastAsia" w:hAnsiTheme="minorHAnsi" w:cstheme="minorHAnsi"/>
          <w:color w:val="auto"/>
          <w:sz w:val="22"/>
          <w:szCs w:val="22"/>
        </w:rPr>
        <w:t xml:space="preserve">(JCE) </w:t>
      </w:r>
      <w:r w:rsidRPr="00FB1BDD">
        <w:rPr>
          <w:rFonts w:asciiTheme="minorHAnsi" w:eastAsiaTheme="minorEastAsia" w:hAnsiTheme="minorHAnsi" w:cstheme="minorHAnsi"/>
          <w:color w:val="auto"/>
          <w:sz w:val="22"/>
          <w:szCs w:val="22"/>
        </w:rPr>
        <w:t>was debated and the f</w:t>
      </w:r>
      <w:r>
        <w:rPr>
          <w:rFonts w:asciiTheme="minorHAnsi" w:eastAsiaTheme="minorEastAsia" w:hAnsiTheme="minorHAnsi" w:cstheme="minorHAnsi"/>
          <w:color w:val="auto"/>
          <w:sz w:val="22"/>
          <w:szCs w:val="22"/>
        </w:rPr>
        <w:t>ew</w:t>
      </w:r>
      <w:r w:rsidRPr="00FB1BDD">
        <w:rPr>
          <w:rFonts w:asciiTheme="minorHAnsi" w:eastAsiaTheme="minorEastAsia" w:hAnsiTheme="minorHAnsi" w:cstheme="minorHAnsi"/>
          <w:color w:val="auto"/>
          <w:sz w:val="22"/>
          <w:szCs w:val="22"/>
        </w:rPr>
        <w:t xml:space="preserve"> agreements</w:t>
      </w:r>
      <w:r>
        <w:rPr>
          <w:rFonts w:asciiTheme="minorHAnsi" w:eastAsiaTheme="minorEastAsia" w:hAnsiTheme="minorHAnsi" w:cstheme="minorHAnsi"/>
          <w:color w:val="auto"/>
          <w:sz w:val="22"/>
          <w:szCs w:val="22"/>
        </w:rPr>
        <w:t xml:space="preserve"> were</w:t>
      </w:r>
      <w:r w:rsidRPr="00FB1BDD">
        <w:rPr>
          <w:rFonts w:asciiTheme="minorHAnsi" w:eastAsiaTheme="minorEastAsia" w:hAnsiTheme="minorHAnsi" w:cstheme="minorHAnsi"/>
          <w:color w:val="auto"/>
          <w:sz w:val="22"/>
          <w:szCs w:val="22"/>
        </w:rPr>
        <w:t xml:space="preserve"> made [1]</w:t>
      </w:r>
      <w:r>
        <w:rPr>
          <w:rFonts w:asciiTheme="minorHAnsi" w:eastAsiaTheme="minorEastAsia" w:hAnsiTheme="minorHAnsi" w:cstheme="minorHAnsi"/>
          <w:color w:val="auto"/>
          <w:sz w:val="22"/>
          <w:szCs w:val="22"/>
        </w:rPr>
        <w:t xml:space="preserve">. </w:t>
      </w:r>
      <w:r w:rsidR="00D13156" w:rsidRPr="00925888">
        <w:rPr>
          <w:rFonts w:asciiTheme="minorHAnsi" w:eastAsiaTheme="minorEastAsia" w:hAnsiTheme="minorHAnsi" w:cstheme="minorHAnsi"/>
          <w:color w:val="auto"/>
          <w:sz w:val="22"/>
          <w:szCs w:val="22"/>
        </w:rPr>
        <w:t>In this paper, we p</w:t>
      </w:r>
      <w:r w:rsidR="00386737" w:rsidRPr="00925888">
        <w:rPr>
          <w:rFonts w:asciiTheme="minorHAnsi" w:eastAsiaTheme="minorEastAsia" w:hAnsiTheme="minorHAnsi" w:cstheme="minorHAnsi"/>
          <w:color w:val="auto"/>
          <w:sz w:val="22"/>
          <w:szCs w:val="22"/>
        </w:rPr>
        <w:t>rovide</w:t>
      </w:r>
      <w:r w:rsidR="00E56B24" w:rsidRPr="00925888">
        <w:rPr>
          <w:rFonts w:asciiTheme="minorHAnsi" w:eastAsiaTheme="minorEastAsia" w:hAnsiTheme="minorHAnsi" w:cstheme="minorHAnsi"/>
          <w:color w:val="auto"/>
          <w:sz w:val="22"/>
          <w:szCs w:val="22"/>
        </w:rPr>
        <w:t xml:space="preserve"> </w:t>
      </w:r>
      <w:r w:rsidR="00E15151" w:rsidRPr="00925888">
        <w:rPr>
          <w:rFonts w:asciiTheme="minorHAnsi" w:eastAsiaTheme="minorEastAsia" w:hAnsiTheme="minorHAnsi" w:cstheme="minorHAnsi"/>
          <w:color w:val="auto"/>
          <w:sz w:val="22"/>
          <w:szCs w:val="22"/>
        </w:rPr>
        <w:t xml:space="preserve">our views on </w:t>
      </w:r>
      <w:r w:rsidR="00CA3708">
        <w:rPr>
          <w:rFonts w:asciiTheme="minorHAnsi" w:eastAsiaTheme="minorEastAsia" w:hAnsiTheme="minorHAnsi" w:cstheme="minorHAnsi"/>
          <w:color w:val="auto"/>
          <w:sz w:val="22"/>
          <w:szCs w:val="22"/>
        </w:rPr>
        <w:t>the</w:t>
      </w:r>
      <w:r w:rsidR="004667EC" w:rsidRPr="00925888">
        <w:rPr>
          <w:rFonts w:asciiTheme="minorHAnsi" w:eastAsiaTheme="minorEastAsia" w:hAnsiTheme="minorHAnsi" w:cstheme="minorHAnsi"/>
          <w:color w:val="auto"/>
          <w:sz w:val="22"/>
          <w:szCs w:val="22"/>
        </w:rPr>
        <w:t xml:space="preserve"> open issues to enable the joint channel estimation.</w:t>
      </w:r>
    </w:p>
    <w:p w14:paraId="15570B2A" w14:textId="6725008E" w:rsidR="00486D1A" w:rsidRDefault="00974EE8" w:rsidP="008F1284">
      <w:pPr>
        <w:pStyle w:val="Heading1"/>
        <w:numPr>
          <w:ilvl w:val="0"/>
          <w:numId w:val="1"/>
        </w:numPr>
        <w:rPr>
          <w:rFonts w:asciiTheme="minorHAnsi" w:hAnsiTheme="minorHAnsi" w:cstheme="minorHAnsi"/>
        </w:rPr>
      </w:pPr>
      <w:r w:rsidRPr="00925888">
        <w:rPr>
          <w:rFonts w:asciiTheme="minorHAnsi" w:hAnsiTheme="minorHAnsi" w:cstheme="minorHAnsi"/>
        </w:rPr>
        <w:t>Discussion</w:t>
      </w:r>
    </w:p>
    <w:p w14:paraId="6B9CAD4B" w14:textId="76521667" w:rsidR="0007095F" w:rsidRPr="009656A1" w:rsidRDefault="0007095F" w:rsidP="009656A1">
      <w:pPr>
        <w:pStyle w:val="Heading1"/>
        <w:numPr>
          <w:ilvl w:val="1"/>
          <w:numId w:val="10"/>
        </w:numPr>
        <w:rPr>
          <w:rFonts w:asciiTheme="minorHAnsi" w:hAnsiTheme="minorHAnsi" w:cstheme="minorHAnsi"/>
        </w:rPr>
      </w:pPr>
      <w:r>
        <w:t xml:space="preserve"> Non-back-to-back</w:t>
      </w:r>
      <w:r w:rsidR="00A661FE">
        <w:t xml:space="preserve"> PUSCH transmission</w:t>
      </w:r>
      <w:r w:rsidR="00775AA3">
        <w:t>s</w:t>
      </w:r>
      <w:r w:rsidR="00627465">
        <w:t xml:space="preserve"> </w:t>
      </w:r>
      <w:r w:rsidR="009901D5">
        <w:t xml:space="preserve">across </w:t>
      </w:r>
      <w:r w:rsidR="00A661FE">
        <w:t>non-consecutive slots</w:t>
      </w:r>
    </w:p>
    <w:p w14:paraId="128C2DE9" w14:textId="6228251E" w:rsidR="0007095F" w:rsidRDefault="00CA3708" w:rsidP="00CF0E59">
      <w:pPr>
        <w:jc w:val="both"/>
        <w:rPr>
          <w:rFonts w:cstheme="minorHAnsi"/>
          <w:lang w:eastAsia="x-none"/>
        </w:rPr>
      </w:pPr>
      <w:r>
        <w:rPr>
          <w:rFonts w:cstheme="minorHAnsi"/>
          <w:lang w:eastAsia="x-none"/>
        </w:rPr>
        <w:t xml:space="preserve">The PA will be turned into </w:t>
      </w:r>
      <w:r w:rsidR="001101AE">
        <w:rPr>
          <w:rFonts w:cstheme="minorHAnsi"/>
          <w:lang w:eastAsia="x-none"/>
        </w:rPr>
        <w:t xml:space="preserve">OFF </w:t>
      </w:r>
      <w:r>
        <w:rPr>
          <w:rFonts w:cstheme="minorHAnsi"/>
          <w:lang w:eastAsia="x-none"/>
        </w:rPr>
        <w:t xml:space="preserve">mode if there </w:t>
      </w:r>
      <w:r w:rsidR="009901D5">
        <w:rPr>
          <w:rFonts w:cstheme="minorHAnsi"/>
          <w:lang w:eastAsia="x-none"/>
        </w:rPr>
        <w:t xml:space="preserve">is a long gap, i.e., </w:t>
      </w:r>
      <w:r w:rsidR="009901D5">
        <w:rPr>
          <w:rFonts w:cstheme="minorHAnsi" w:hint="eastAsia"/>
          <w:lang w:eastAsia="zh-CN"/>
        </w:rPr>
        <w:t>one</w:t>
      </w:r>
      <w:r w:rsidR="009901D5">
        <w:rPr>
          <w:rFonts w:cstheme="minorHAnsi"/>
          <w:lang w:eastAsia="x-none"/>
        </w:rPr>
        <w:t xml:space="preserve"> or multiples </w:t>
      </w:r>
      <w:r w:rsidR="0007095F">
        <w:rPr>
          <w:rFonts w:cstheme="minorHAnsi"/>
          <w:lang w:eastAsia="x-none"/>
        </w:rPr>
        <w:t>slot</w:t>
      </w:r>
      <w:r w:rsidR="00A75BDB">
        <w:rPr>
          <w:rFonts w:cstheme="minorHAnsi"/>
          <w:lang w:eastAsia="x-none"/>
        </w:rPr>
        <w:t>s</w:t>
      </w:r>
      <w:r w:rsidR="009901D5">
        <w:rPr>
          <w:rFonts w:cstheme="minorHAnsi"/>
          <w:lang w:eastAsia="x-none"/>
        </w:rPr>
        <w:t>,</w:t>
      </w:r>
      <w:r w:rsidR="00A75BDB">
        <w:rPr>
          <w:rFonts w:cstheme="minorHAnsi"/>
          <w:lang w:eastAsia="x-none"/>
        </w:rPr>
        <w:t xml:space="preserve"> </w:t>
      </w:r>
      <w:r>
        <w:rPr>
          <w:rFonts w:cstheme="minorHAnsi"/>
          <w:lang w:eastAsia="x-none"/>
        </w:rPr>
        <w:t xml:space="preserve">between the </w:t>
      </w:r>
      <w:r w:rsidR="009901D5">
        <w:rPr>
          <w:rFonts w:cstheme="minorHAnsi"/>
          <w:lang w:eastAsia="x-none"/>
        </w:rPr>
        <w:t xml:space="preserve">consecutive </w:t>
      </w:r>
      <w:r>
        <w:rPr>
          <w:rFonts w:cstheme="minorHAnsi"/>
          <w:lang w:eastAsia="x-none"/>
        </w:rPr>
        <w:t xml:space="preserve">PUSCH </w:t>
      </w:r>
      <w:r w:rsidR="009901D5">
        <w:rPr>
          <w:rFonts w:cstheme="minorHAnsi"/>
          <w:lang w:eastAsia="x-none"/>
        </w:rPr>
        <w:t>transmissions</w:t>
      </w:r>
      <w:r>
        <w:rPr>
          <w:rFonts w:cstheme="minorHAnsi"/>
          <w:lang w:eastAsia="x-none"/>
        </w:rPr>
        <w:t>. In such a case if PA is switched back from inactive mode to active mode</w:t>
      </w:r>
      <w:r w:rsidR="001969BE">
        <w:rPr>
          <w:rFonts w:cstheme="minorHAnsi"/>
          <w:lang w:eastAsia="x-none"/>
        </w:rPr>
        <w:t xml:space="preserve"> for PUSCH transmission</w:t>
      </w:r>
      <w:r>
        <w:rPr>
          <w:rFonts w:cstheme="minorHAnsi"/>
          <w:lang w:eastAsia="x-none"/>
        </w:rPr>
        <w:t>, then the phase continuity cannot be guaranteed.</w:t>
      </w:r>
      <w:r w:rsidR="001969BE">
        <w:rPr>
          <w:rFonts w:cstheme="minorHAnsi"/>
          <w:lang w:eastAsia="x-none"/>
        </w:rPr>
        <w:t xml:space="preserve"> The phase discontinuities across the </w:t>
      </w:r>
      <w:r w:rsidR="009C1C2C">
        <w:rPr>
          <w:rFonts w:cstheme="minorHAnsi"/>
          <w:lang w:eastAsia="x-none"/>
        </w:rPr>
        <w:t xml:space="preserve">non-consecutive symbols/slots for PUSCH transmissions </w:t>
      </w:r>
      <w:r w:rsidR="001969BE">
        <w:rPr>
          <w:rFonts w:cstheme="minorHAnsi"/>
          <w:lang w:eastAsia="x-none"/>
        </w:rPr>
        <w:t>will significantly change the channel coefficients across slots thereby impacting joint channel estimation</w:t>
      </w:r>
      <w:r w:rsidR="00F160CA">
        <w:rPr>
          <w:rFonts w:cstheme="minorHAnsi"/>
          <w:lang w:eastAsia="x-none"/>
        </w:rPr>
        <w:t xml:space="preserve"> at gNB</w:t>
      </w:r>
      <w:r w:rsidR="001969BE">
        <w:rPr>
          <w:rFonts w:cstheme="minorHAnsi"/>
          <w:lang w:eastAsia="x-none"/>
        </w:rPr>
        <w:t xml:space="preserve">. </w:t>
      </w:r>
      <w:r w:rsidR="0007095F">
        <w:rPr>
          <w:rFonts w:cstheme="minorHAnsi"/>
          <w:lang w:eastAsia="x-none"/>
        </w:rPr>
        <w:t>Additionally, the long gap also implies no DMRS available during the g</w:t>
      </w:r>
      <w:r w:rsidR="00A75BDB">
        <w:rPr>
          <w:rFonts w:cstheme="minorHAnsi"/>
          <w:lang w:eastAsia="x-none"/>
        </w:rPr>
        <w:t>ap for joint channel estimation. It makes no sense for UE to keep power consistency and phase continuity in such case since it is anyway impossible</w:t>
      </w:r>
      <w:r w:rsidR="009901D5">
        <w:rPr>
          <w:rFonts w:cstheme="minorHAnsi"/>
          <w:lang w:eastAsia="x-none"/>
        </w:rPr>
        <w:t xml:space="preserve"> or challenge</w:t>
      </w:r>
      <w:r w:rsidR="00A75BDB">
        <w:rPr>
          <w:rFonts w:cstheme="minorHAnsi"/>
          <w:lang w:eastAsia="x-none"/>
        </w:rPr>
        <w:t xml:space="preserve"> for gNB to perform joint channel estimation</w:t>
      </w:r>
      <w:r w:rsidR="009901D5">
        <w:rPr>
          <w:rFonts w:cstheme="minorHAnsi"/>
          <w:lang w:eastAsia="x-none"/>
        </w:rPr>
        <w:t xml:space="preserve"> with absence of DMRS between transmissions</w:t>
      </w:r>
      <w:r w:rsidR="00A75BDB">
        <w:rPr>
          <w:rFonts w:cstheme="minorHAnsi"/>
          <w:lang w:eastAsia="x-none"/>
        </w:rPr>
        <w:t>.</w:t>
      </w:r>
    </w:p>
    <w:p w14:paraId="0BF3D005" w14:textId="7EFBB9B1" w:rsidR="0007095F" w:rsidRDefault="0007095F" w:rsidP="00CF0E59">
      <w:pPr>
        <w:jc w:val="both"/>
        <w:rPr>
          <w:rFonts w:cstheme="minorHAnsi"/>
          <w:lang w:eastAsia="x-none"/>
        </w:rPr>
      </w:pPr>
      <w:r>
        <w:rPr>
          <w:rFonts w:cstheme="minorHAnsi"/>
          <w:lang w:eastAsia="x-none"/>
        </w:rPr>
        <w:t xml:space="preserve">Considering the impact of PA OFF requirement, absence of DMRS during the gap and UE power consumption, the non-back-to-back transmission with the long gap </w:t>
      </w:r>
      <w:r w:rsidR="00A75BDB">
        <w:rPr>
          <w:rFonts w:cstheme="minorHAnsi"/>
          <w:lang w:eastAsia="x-none"/>
        </w:rPr>
        <w:t>are not considered</w:t>
      </w:r>
      <w:r>
        <w:rPr>
          <w:rFonts w:cstheme="minorHAnsi"/>
          <w:lang w:eastAsia="x-none"/>
        </w:rPr>
        <w:t>.</w:t>
      </w:r>
    </w:p>
    <w:p w14:paraId="53F7C528" w14:textId="6AFEF968" w:rsidR="0007095F" w:rsidRDefault="0007095F" w:rsidP="009656A1">
      <w:pPr>
        <w:pStyle w:val="Caption"/>
        <w:rPr>
          <w:rFonts w:cstheme="minorHAnsi"/>
        </w:rPr>
      </w:pPr>
      <w:r w:rsidRPr="00925888">
        <w:rPr>
          <w:rFonts w:cstheme="minorHAnsi"/>
        </w:rPr>
        <w:t xml:space="preserve">Proposal </w:t>
      </w:r>
      <w:r w:rsidRPr="00925888">
        <w:rPr>
          <w:rFonts w:cstheme="minorHAnsi"/>
          <w:noProof/>
        </w:rPr>
        <w:fldChar w:fldCharType="begin"/>
      </w:r>
      <w:r w:rsidRPr="00925888">
        <w:rPr>
          <w:rFonts w:cstheme="minorHAnsi"/>
          <w:noProof/>
        </w:rPr>
        <w:instrText xml:space="preserve"> SEQ Proposal \* ARABIC </w:instrText>
      </w:r>
      <w:r w:rsidRPr="00925888">
        <w:rPr>
          <w:rFonts w:cstheme="minorHAnsi"/>
          <w:noProof/>
        </w:rPr>
        <w:fldChar w:fldCharType="separate"/>
      </w:r>
      <w:r w:rsidR="00775AA3">
        <w:rPr>
          <w:rFonts w:cstheme="minorHAnsi"/>
          <w:noProof/>
        </w:rPr>
        <w:t>1</w:t>
      </w:r>
      <w:r w:rsidRPr="00925888">
        <w:rPr>
          <w:rFonts w:cstheme="minorHAnsi"/>
          <w:noProof/>
        </w:rPr>
        <w:fldChar w:fldCharType="end"/>
      </w:r>
      <w:r w:rsidRPr="00925888">
        <w:rPr>
          <w:rFonts w:cstheme="minorHAnsi"/>
        </w:rPr>
        <w:t xml:space="preserve">: </w:t>
      </w:r>
      <w:r w:rsidR="00627465">
        <w:rPr>
          <w:rFonts w:cstheme="minorHAnsi"/>
        </w:rPr>
        <w:t xml:space="preserve">No support of the non-back-to-back PUSCH </w:t>
      </w:r>
      <w:r w:rsidR="009901D5">
        <w:rPr>
          <w:rFonts w:cstheme="minorHAnsi"/>
        </w:rPr>
        <w:t>transmissions across non-consecutive slots</w:t>
      </w:r>
      <w:r w:rsidRPr="00925888">
        <w:rPr>
          <w:rFonts w:cstheme="minorHAnsi"/>
        </w:rPr>
        <w:t>.</w:t>
      </w:r>
    </w:p>
    <w:p w14:paraId="7F454F5C" w14:textId="59037FFE" w:rsidR="009901D5" w:rsidRPr="001A32A1" w:rsidRDefault="009901D5" w:rsidP="009901D5">
      <w:pPr>
        <w:pStyle w:val="Heading1"/>
        <w:numPr>
          <w:ilvl w:val="1"/>
          <w:numId w:val="10"/>
        </w:numPr>
        <w:rPr>
          <w:rFonts w:asciiTheme="minorHAnsi" w:hAnsiTheme="minorHAnsi" w:cstheme="minorHAnsi"/>
        </w:rPr>
      </w:pPr>
      <w:r>
        <w:t xml:space="preserve"> Non-back-to-back PUSCH transmission</w:t>
      </w:r>
      <w:r w:rsidR="00775AA3">
        <w:t>s</w:t>
      </w:r>
      <w:r>
        <w:t xml:space="preserve"> across consecutive slots</w:t>
      </w:r>
    </w:p>
    <w:p w14:paraId="50BB07B2" w14:textId="29A104CF" w:rsidR="00775AA3" w:rsidRDefault="00775AA3" w:rsidP="009656A1">
      <w:pPr>
        <w:jc w:val="both"/>
        <w:rPr>
          <w:rFonts w:cstheme="minorHAnsi"/>
          <w:lang w:eastAsia="x-none"/>
        </w:rPr>
      </w:pPr>
      <w:r>
        <w:rPr>
          <w:rFonts w:cstheme="minorHAnsi"/>
          <w:lang w:eastAsia="x-none"/>
        </w:rPr>
        <w:t xml:space="preserve">For </w:t>
      </w:r>
      <w:r w:rsidRPr="009901D5">
        <w:rPr>
          <w:rFonts w:cstheme="minorHAnsi"/>
          <w:lang w:eastAsia="x-none"/>
        </w:rPr>
        <w:t>Non-back-to-back PUSCH transmission</w:t>
      </w:r>
      <w:r>
        <w:rPr>
          <w:rFonts w:cstheme="minorHAnsi"/>
          <w:lang w:eastAsia="x-none"/>
        </w:rPr>
        <w:t>s</w:t>
      </w:r>
      <w:r w:rsidRPr="009901D5">
        <w:rPr>
          <w:rFonts w:cstheme="minorHAnsi"/>
          <w:lang w:eastAsia="x-none"/>
        </w:rPr>
        <w:t xml:space="preserve"> across consecutive slots</w:t>
      </w:r>
      <w:r>
        <w:rPr>
          <w:rFonts w:cstheme="minorHAnsi"/>
          <w:lang w:eastAsia="x-none"/>
        </w:rPr>
        <w:t xml:space="preserve">, there are the following working assumptions agreed in the last meeting: </w:t>
      </w:r>
    </w:p>
    <w:tbl>
      <w:tblPr>
        <w:tblStyle w:val="TableGrid"/>
        <w:tblW w:w="0" w:type="auto"/>
        <w:tblLook w:val="04A0" w:firstRow="1" w:lastRow="0" w:firstColumn="1" w:lastColumn="0" w:noHBand="0" w:noVBand="1"/>
      </w:tblPr>
      <w:tblGrid>
        <w:gridCol w:w="9629"/>
      </w:tblGrid>
      <w:tr w:rsidR="00775AA3" w14:paraId="07B8DF12" w14:textId="77777777" w:rsidTr="00775AA3">
        <w:tc>
          <w:tcPr>
            <w:tcW w:w="9629" w:type="dxa"/>
          </w:tcPr>
          <w:p w14:paraId="77AA05E1" w14:textId="77777777" w:rsidR="00775AA3" w:rsidRPr="00516A35" w:rsidRDefault="00775AA3" w:rsidP="00775AA3">
            <w:pPr>
              <w:tabs>
                <w:tab w:val="left" w:pos="1701"/>
              </w:tabs>
              <w:spacing w:after="180"/>
              <w:rPr>
                <w:rFonts w:ascii="Times New Roman" w:hAnsi="Times New Roman"/>
                <w:b/>
                <w:szCs w:val="21"/>
                <w:highlight w:val="darkYellow"/>
              </w:rPr>
            </w:pPr>
            <w:r w:rsidRPr="00516A35">
              <w:rPr>
                <w:rFonts w:ascii="Times New Roman" w:hAnsi="Times New Roman"/>
                <w:b/>
                <w:szCs w:val="21"/>
                <w:highlight w:val="darkYellow"/>
              </w:rPr>
              <w:t>Working assumption:</w:t>
            </w:r>
          </w:p>
          <w:p w14:paraId="50B088CA" w14:textId="77777777" w:rsidR="00775AA3" w:rsidRPr="00516A35" w:rsidRDefault="00775AA3" w:rsidP="00775AA3">
            <w:pPr>
              <w:pStyle w:val="ListParagraph"/>
              <w:numPr>
                <w:ilvl w:val="0"/>
                <w:numId w:val="11"/>
              </w:numPr>
              <w:tabs>
                <w:tab w:val="left" w:pos="360"/>
              </w:tabs>
              <w:autoSpaceDE w:val="0"/>
              <w:autoSpaceDN w:val="0"/>
              <w:snapToGrid w:val="0"/>
              <w:spacing w:after="120" w:line="252" w:lineRule="auto"/>
              <w:contextualSpacing w:val="0"/>
              <w:jc w:val="both"/>
              <w:rPr>
                <w:rFonts w:ascii="Times New Roman" w:hAnsi="Times New Roman"/>
                <w:szCs w:val="20"/>
              </w:rPr>
            </w:pPr>
            <w:r w:rsidRPr="00516A35">
              <w:rPr>
                <w:szCs w:val="20"/>
                <w:lang w:eastAsia="zh-CN"/>
              </w:rPr>
              <w:t>For non-</w:t>
            </w:r>
            <w:r w:rsidRPr="00516A35">
              <w:rPr>
                <w:szCs w:val="20"/>
              </w:rPr>
              <w:t>back-to-back PUSCH transmissions (at least for the case of the same TB) across consecutive slots, support necessary design aspects (under the condition of power consistency and phase continuity) to enable joint channel estimation for the following case</w:t>
            </w:r>
            <w:r w:rsidRPr="00516A35">
              <w:rPr>
                <w:szCs w:val="20"/>
                <w:lang w:eastAsia="zh-CN"/>
              </w:rPr>
              <w:t>s</w:t>
            </w:r>
            <w:r w:rsidRPr="00516A35">
              <w:rPr>
                <w:szCs w:val="20"/>
              </w:rPr>
              <w:t>:</w:t>
            </w:r>
          </w:p>
          <w:p w14:paraId="1F7C978F" w14:textId="77777777" w:rsidR="00775AA3" w:rsidRPr="00516A35" w:rsidRDefault="00775AA3" w:rsidP="00775AA3">
            <w:pPr>
              <w:pStyle w:val="ListParagraph"/>
              <w:numPr>
                <w:ilvl w:val="1"/>
                <w:numId w:val="11"/>
              </w:numPr>
              <w:autoSpaceDE w:val="0"/>
              <w:autoSpaceDN w:val="0"/>
              <w:snapToGrid w:val="0"/>
              <w:spacing w:after="120" w:line="252" w:lineRule="auto"/>
              <w:contextualSpacing w:val="0"/>
              <w:jc w:val="both"/>
              <w:rPr>
                <w:szCs w:val="20"/>
              </w:rPr>
            </w:pPr>
            <w:r w:rsidRPr="00516A35">
              <w:rPr>
                <w:szCs w:val="20"/>
              </w:rPr>
              <w:t>Over non-back-to-back PUSCH transmissions (of the same TB) for repetition type A scheduled by dynamic grant or configured grant.</w:t>
            </w:r>
          </w:p>
          <w:p w14:paraId="09CF0B31" w14:textId="77777777" w:rsidR="00775AA3" w:rsidRPr="00516A35" w:rsidRDefault="00775AA3" w:rsidP="00775AA3">
            <w:pPr>
              <w:pStyle w:val="ListParagraph"/>
              <w:numPr>
                <w:ilvl w:val="1"/>
                <w:numId w:val="11"/>
              </w:numPr>
              <w:autoSpaceDE w:val="0"/>
              <w:autoSpaceDN w:val="0"/>
              <w:snapToGrid w:val="0"/>
              <w:spacing w:after="120" w:line="252" w:lineRule="auto"/>
              <w:contextualSpacing w:val="0"/>
              <w:jc w:val="both"/>
              <w:rPr>
                <w:szCs w:val="20"/>
              </w:rPr>
            </w:pPr>
            <w:r w:rsidRPr="00516A35">
              <w:rPr>
                <w:szCs w:val="20"/>
              </w:rPr>
              <w:lastRenderedPageBreak/>
              <w:t xml:space="preserve">Over non-back-to-back PUSCH transmissions (of the same TB) for repetition type B scheduled by dynamic grant or configured grant, if it reuses only those joint channel estimation specification enhancements defined to support repetition Type A. </w:t>
            </w:r>
          </w:p>
          <w:p w14:paraId="66ECF9CA" w14:textId="77777777" w:rsidR="00775AA3" w:rsidRPr="00516A35" w:rsidRDefault="00775AA3" w:rsidP="00775AA3">
            <w:pPr>
              <w:pStyle w:val="ListParagraph"/>
              <w:numPr>
                <w:ilvl w:val="2"/>
                <w:numId w:val="11"/>
              </w:numPr>
              <w:autoSpaceDE w:val="0"/>
              <w:autoSpaceDN w:val="0"/>
              <w:snapToGrid w:val="0"/>
              <w:spacing w:after="120" w:line="252" w:lineRule="auto"/>
              <w:contextualSpacing w:val="0"/>
              <w:jc w:val="both"/>
              <w:rPr>
                <w:szCs w:val="20"/>
              </w:rPr>
            </w:pPr>
            <w:r w:rsidRPr="00516A35">
              <w:rPr>
                <w:szCs w:val="20"/>
              </w:rPr>
              <w:t>FFS: additional specification enhancements on top of that defined to support repetition Type A</w:t>
            </w:r>
          </w:p>
          <w:p w14:paraId="2C37B3EB" w14:textId="77777777" w:rsidR="00775AA3" w:rsidRPr="00516A35" w:rsidRDefault="00775AA3" w:rsidP="00775AA3">
            <w:pPr>
              <w:pStyle w:val="ListParagraph"/>
              <w:numPr>
                <w:ilvl w:val="2"/>
                <w:numId w:val="11"/>
              </w:numPr>
              <w:autoSpaceDE w:val="0"/>
              <w:autoSpaceDN w:val="0"/>
              <w:snapToGrid w:val="0"/>
              <w:spacing w:after="120" w:line="252" w:lineRule="auto"/>
              <w:contextualSpacing w:val="0"/>
              <w:jc w:val="both"/>
              <w:rPr>
                <w:szCs w:val="20"/>
              </w:rPr>
            </w:pPr>
            <w:r w:rsidRPr="00516A35">
              <w:rPr>
                <w:szCs w:val="20"/>
              </w:rPr>
              <w:t>Only for single layer transmissions</w:t>
            </w:r>
          </w:p>
          <w:p w14:paraId="6FFE09AC" w14:textId="77777777" w:rsidR="00775AA3" w:rsidRPr="00516A35" w:rsidRDefault="00775AA3" w:rsidP="00775AA3">
            <w:pPr>
              <w:pStyle w:val="ListParagraph"/>
              <w:numPr>
                <w:ilvl w:val="2"/>
                <w:numId w:val="11"/>
              </w:numPr>
              <w:autoSpaceDE w:val="0"/>
              <w:autoSpaceDN w:val="0"/>
              <w:snapToGrid w:val="0"/>
              <w:spacing w:after="120" w:line="252" w:lineRule="auto"/>
              <w:contextualSpacing w:val="0"/>
              <w:jc w:val="both"/>
              <w:rPr>
                <w:szCs w:val="20"/>
              </w:rPr>
            </w:pPr>
            <w:r w:rsidRPr="00516A35">
              <w:rPr>
                <w:szCs w:val="20"/>
              </w:rPr>
              <w:t>Subject to UE capability</w:t>
            </w:r>
          </w:p>
          <w:p w14:paraId="7FC5FA60" w14:textId="77777777" w:rsidR="00775AA3" w:rsidRPr="00516A35" w:rsidRDefault="00775AA3" w:rsidP="00775AA3">
            <w:pPr>
              <w:pStyle w:val="ListParagraph"/>
              <w:numPr>
                <w:ilvl w:val="1"/>
                <w:numId w:val="11"/>
              </w:numPr>
              <w:autoSpaceDE w:val="0"/>
              <w:autoSpaceDN w:val="0"/>
              <w:snapToGrid w:val="0"/>
              <w:spacing w:after="120" w:line="252" w:lineRule="auto"/>
              <w:contextualSpacing w:val="0"/>
              <w:jc w:val="both"/>
              <w:rPr>
                <w:szCs w:val="20"/>
              </w:rPr>
            </w:pPr>
            <w:r w:rsidRPr="00516A35">
              <w:rPr>
                <w:szCs w:val="20"/>
              </w:rPr>
              <w:t>FFS: Over non-back-to-back PUSCH transmissions with different TBs</w:t>
            </w:r>
          </w:p>
          <w:p w14:paraId="69232E7B" w14:textId="77777777" w:rsidR="00775AA3" w:rsidRPr="00516A35" w:rsidRDefault="00775AA3" w:rsidP="00775AA3">
            <w:pPr>
              <w:pStyle w:val="ListParagraph"/>
              <w:numPr>
                <w:ilvl w:val="1"/>
                <w:numId w:val="11"/>
              </w:numPr>
              <w:autoSpaceDE w:val="0"/>
              <w:autoSpaceDN w:val="0"/>
              <w:snapToGrid w:val="0"/>
              <w:spacing w:after="120" w:line="252" w:lineRule="auto"/>
              <w:contextualSpacing w:val="0"/>
              <w:jc w:val="both"/>
              <w:rPr>
                <w:szCs w:val="20"/>
              </w:rPr>
            </w:pPr>
            <w:r w:rsidRPr="00516A35">
              <w:rPr>
                <w:szCs w:val="20"/>
              </w:rPr>
              <w:t xml:space="preserve">FFS: Over non-back-to-back PUSCH transmissions for TBoMS </w:t>
            </w:r>
          </w:p>
          <w:p w14:paraId="05BB1D66" w14:textId="77777777" w:rsidR="00775AA3" w:rsidRPr="00516A35" w:rsidRDefault="00775AA3" w:rsidP="00775AA3">
            <w:pPr>
              <w:pStyle w:val="ListParagraph"/>
              <w:numPr>
                <w:ilvl w:val="1"/>
                <w:numId w:val="11"/>
              </w:numPr>
              <w:autoSpaceDE w:val="0"/>
              <w:autoSpaceDN w:val="0"/>
              <w:snapToGrid w:val="0"/>
              <w:spacing w:after="120" w:line="252" w:lineRule="auto"/>
              <w:contextualSpacing w:val="0"/>
              <w:jc w:val="both"/>
              <w:rPr>
                <w:rFonts w:ascii="Times New Roman" w:hAnsi="Times New Roman"/>
                <w:szCs w:val="20"/>
              </w:rPr>
            </w:pPr>
            <w:r w:rsidRPr="00516A35">
              <w:rPr>
                <w:szCs w:val="20"/>
              </w:rPr>
              <w:t xml:space="preserve">For the </w:t>
            </w:r>
            <w:r w:rsidRPr="00516A35">
              <w:rPr>
                <w:szCs w:val="20"/>
                <w:lang w:eastAsia="zh-CN"/>
              </w:rPr>
              <w:t>non-</w:t>
            </w:r>
            <w:r w:rsidRPr="00516A35">
              <w:rPr>
                <w:szCs w:val="20"/>
              </w:rPr>
              <w:t>back-to-back PUSCH transmissions, it is defined as at least when there is no UL transmission between the two successive PUSCH transmissions</w:t>
            </w:r>
          </w:p>
          <w:p w14:paraId="76637711" w14:textId="77777777" w:rsidR="00775AA3" w:rsidRPr="009656A1" w:rsidRDefault="00775AA3" w:rsidP="00775AA3">
            <w:pPr>
              <w:pStyle w:val="ListParagraph"/>
              <w:numPr>
                <w:ilvl w:val="1"/>
                <w:numId w:val="11"/>
              </w:numPr>
              <w:autoSpaceDE w:val="0"/>
              <w:autoSpaceDN w:val="0"/>
              <w:snapToGrid w:val="0"/>
              <w:spacing w:after="120" w:line="252" w:lineRule="auto"/>
              <w:contextualSpacing w:val="0"/>
              <w:jc w:val="both"/>
              <w:rPr>
                <w:szCs w:val="20"/>
                <w:highlight w:val="yellow"/>
              </w:rPr>
            </w:pPr>
            <w:r w:rsidRPr="009656A1">
              <w:rPr>
                <w:szCs w:val="20"/>
                <w:highlight w:val="yellow"/>
              </w:rPr>
              <w:t>Subject to UE capability with details FFS (e.g., separate vs. joint capability for type A &amp; type B, w.r.t. OFF power requirements, etc.)</w:t>
            </w:r>
          </w:p>
          <w:p w14:paraId="60DBBD09" w14:textId="77777777" w:rsidR="00775AA3" w:rsidRPr="008300DD" w:rsidRDefault="00775AA3" w:rsidP="00775AA3">
            <w:pPr>
              <w:pStyle w:val="ListParagraph"/>
              <w:numPr>
                <w:ilvl w:val="0"/>
                <w:numId w:val="11"/>
              </w:numPr>
              <w:autoSpaceDE w:val="0"/>
              <w:autoSpaceDN w:val="0"/>
              <w:snapToGrid w:val="0"/>
              <w:spacing w:after="120" w:line="252" w:lineRule="auto"/>
              <w:contextualSpacing w:val="0"/>
              <w:jc w:val="both"/>
              <w:rPr>
                <w:szCs w:val="20"/>
                <w:lang w:eastAsia="zh-CN"/>
              </w:rPr>
            </w:pPr>
            <w:r w:rsidRPr="008300DD">
              <w:rPr>
                <w:szCs w:val="20"/>
                <w:lang w:eastAsia="zh-CN"/>
              </w:rPr>
              <w:t>FFS: Joint channel estimation over non-back-to-back PUSCH transmissions with other uplink transmissions between the two successive PUSCH transmissions across consecutive slot.</w:t>
            </w:r>
          </w:p>
          <w:p w14:paraId="074BF313" w14:textId="77777777" w:rsidR="00775AA3" w:rsidRDefault="00775AA3" w:rsidP="008300DD">
            <w:pPr>
              <w:jc w:val="both"/>
              <w:rPr>
                <w:rFonts w:cstheme="minorHAnsi"/>
                <w:lang w:eastAsia="x-none"/>
              </w:rPr>
            </w:pPr>
          </w:p>
        </w:tc>
      </w:tr>
    </w:tbl>
    <w:p w14:paraId="322312B4" w14:textId="77777777" w:rsidR="00775AA3" w:rsidRDefault="00775AA3" w:rsidP="009656A1">
      <w:pPr>
        <w:jc w:val="both"/>
        <w:rPr>
          <w:rFonts w:cstheme="minorHAnsi"/>
          <w:lang w:eastAsia="x-none"/>
        </w:rPr>
      </w:pPr>
    </w:p>
    <w:p w14:paraId="0E39B082" w14:textId="21010188" w:rsidR="009901D5" w:rsidRDefault="009901D5" w:rsidP="009656A1">
      <w:pPr>
        <w:jc w:val="both"/>
        <w:rPr>
          <w:rFonts w:cstheme="minorHAnsi"/>
          <w:lang w:eastAsia="zh-CN"/>
        </w:rPr>
      </w:pPr>
      <w:r>
        <w:rPr>
          <w:rFonts w:cstheme="minorHAnsi"/>
          <w:lang w:eastAsia="x-none"/>
        </w:rPr>
        <w:t xml:space="preserve">For </w:t>
      </w:r>
      <w:r w:rsidRPr="009901D5">
        <w:rPr>
          <w:rFonts w:cstheme="minorHAnsi"/>
          <w:lang w:eastAsia="x-none"/>
        </w:rPr>
        <w:t>Non-back-to-back PUSCH transmission across consecutive slots</w:t>
      </w:r>
      <w:r>
        <w:rPr>
          <w:rFonts w:cstheme="minorHAnsi"/>
          <w:lang w:eastAsia="x-none"/>
        </w:rPr>
        <w:t xml:space="preserve">, the </w:t>
      </w:r>
      <w:r w:rsidR="007E72D7">
        <w:rPr>
          <w:rFonts w:cstheme="minorHAnsi"/>
          <w:lang w:eastAsia="x-none"/>
        </w:rPr>
        <w:t xml:space="preserve">number of </w:t>
      </w:r>
      <w:r>
        <w:rPr>
          <w:rFonts w:cstheme="minorHAnsi"/>
          <w:lang w:eastAsia="x-none"/>
        </w:rPr>
        <w:t xml:space="preserve">gap symbols could be from 1 to 13 symbols. </w:t>
      </w:r>
      <w:r w:rsidRPr="009656A1">
        <w:rPr>
          <w:rFonts w:cstheme="minorHAnsi"/>
          <w:lang w:eastAsia="x-none"/>
        </w:rPr>
        <w:t xml:space="preserve">For the short gap symbols (e.g., 1 or 2 symbols), it may be possible for UE to </w:t>
      </w:r>
      <w:r w:rsidRPr="009656A1">
        <w:rPr>
          <w:rFonts w:cstheme="minorHAnsi"/>
          <w:lang w:eastAsia="zh-CN"/>
        </w:rPr>
        <w:t>keep power consistency and phase continuity with less impact on the spec and UE power consumption. However, there are still some impact/uncertainty on UE implementation and spec change so that it should be up to UE capability.</w:t>
      </w:r>
      <w:r>
        <w:rPr>
          <w:rFonts w:cstheme="minorHAnsi"/>
          <w:lang w:eastAsia="zh-CN"/>
        </w:rPr>
        <w:t xml:space="preserve"> For </w:t>
      </w:r>
      <w:r w:rsidR="007E72D7">
        <w:rPr>
          <w:rFonts w:cstheme="minorHAnsi"/>
          <w:lang w:eastAsia="zh-CN"/>
        </w:rPr>
        <w:t xml:space="preserve">the cases of more than 2 gap symbols, </w:t>
      </w:r>
      <w:r>
        <w:rPr>
          <w:rFonts w:cstheme="minorHAnsi"/>
          <w:lang w:eastAsia="zh-CN"/>
        </w:rPr>
        <w:t xml:space="preserve">there is still the similar problem as </w:t>
      </w:r>
      <w:r w:rsidR="007E72D7">
        <w:rPr>
          <w:rFonts w:cstheme="minorHAnsi"/>
          <w:lang w:eastAsia="zh-CN"/>
        </w:rPr>
        <w:t xml:space="preserve">PUSCH transmission across the </w:t>
      </w:r>
      <w:r>
        <w:rPr>
          <w:rFonts w:cstheme="minorHAnsi"/>
          <w:lang w:eastAsia="zh-CN"/>
        </w:rPr>
        <w:t>non-</w:t>
      </w:r>
      <w:r w:rsidR="007E72D7">
        <w:rPr>
          <w:rFonts w:cstheme="minorHAnsi"/>
          <w:lang w:eastAsia="zh-CN"/>
        </w:rPr>
        <w:t>consecutive</w:t>
      </w:r>
      <w:r>
        <w:rPr>
          <w:rFonts w:cstheme="minorHAnsi"/>
          <w:lang w:eastAsia="zh-CN"/>
        </w:rPr>
        <w:t xml:space="preserve"> slots</w:t>
      </w:r>
      <w:r w:rsidR="007E72D7">
        <w:rPr>
          <w:rFonts w:cstheme="minorHAnsi"/>
          <w:lang w:eastAsia="zh-CN"/>
        </w:rPr>
        <w:t xml:space="preserve">, i.e., </w:t>
      </w:r>
      <w:r w:rsidR="007E72D7" w:rsidRPr="007E72D7">
        <w:rPr>
          <w:rFonts w:cstheme="minorHAnsi"/>
          <w:lang w:eastAsia="zh-CN"/>
        </w:rPr>
        <w:t>the impact of PA OFF requirement, absence of DMRS during the gap and UE power consumption</w:t>
      </w:r>
      <w:r w:rsidR="007E72D7">
        <w:rPr>
          <w:rFonts w:cstheme="minorHAnsi"/>
          <w:lang w:eastAsia="zh-CN"/>
        </w:rPr>
        <w:t>. So the gap with more than 2 symbols should not be considered.</w:t>
      </w:r>
    </w:p>
    <w:p w14:paraId="2142397D" w14:textId="5E6869B6" w:rsidR="00775AA3" w:rsidRDefault="00775AA3" w:rsidP="009656A1">
      <w:pPr>
        <w:jc w:val="both"/>
        <w:rPr>
          <w:rFonts w:cstheme="minorHAnsi"/>
          <w:lang w:eastAsia="zh-CN"/>
        </w:rPr>
      </w:pPr>
      <w:r>
        <w:rPr>
          <w:szCs w:val="20"/>
          <w:lang w:eastAsia="zh-CN"/>
        </w:rPr>
        <w:t>For j</w:t>
      </w:r>
      <w:r w:rsidRPr="00516A35">
        <w:rPr>
          <w:szCs w:val="20"/>
          <w:lang w:eastAsia="zh-CN"/>
        </w:rPr>
        <w:t>oint channel estimation over non-back-to-back PUSCH transmissions with other uplink transmissions between the two successive PUSCH transm</w:t>
      </w:r>
      <w:r>
        <w:rPr>
          <w:szCs w:val="20"/>
          <w:lang w:eastAsia="zh-CN"/>
        </w:rPr>
        <w:t xml:space="preserve">issions across consecutive slot, it should not be supported since it either restricts the PUSCH transmissions or other uplink transmissions considering the RB locations, TPMI, etc. And it can be avoided by BS implementation. </w:t>
      </w:r>
    </w:p>
    <w:p w14:paraId="2503AAE3" w14:textId="57C8FC5E" w:rsidR="00627465" w:rsidRDefault="00627465" w:rsidP="00627465">
      <w:pPr>
        <w:pStyle w:val="Caption"/>
        <w:rPr>
          <w:rFonts w:cstheme="minorHAnsi"/>
        </w:rPr>
      </w:pPr>
      <w:r w:rsidRPr="00925888">
        <w:rPr>
          <w:rFonts w:cstheme="minorHAnsi"/>
        </w:rPr>
        <w:t xml:space="preserve">Proposal </w:t>
      </w:r>
      <w:r w:rsidRPr="00925888">
        <w:rPr>
          <w:rFonts w:cstheme="minorHAnsi"/>
          <w:noProof/>
        </w:rPr>
        <w:fldChar w:fldCharType="begin"/>
      </w:r>
      <w:r w:rsidRPr="00925888">
        <w:rPr>
          <w:rFonts w:cstheme="minorHAnsi"/>
          <w:noProof/>
        </w:rPr>
        <w:instrText xml:space="preserve"> SEQ Proposal \* ARABIC </w:instrText>
      </w:r>
      <w:r w:rsidRPr="00925888">
        <w:rPr>
          <w:rFonts w:cstheme="minorHAnsi"/>
          <w:noProof/>
        </w:rPr>
        <w:fldChar w:fldCharType="separate"/>
      </w:r>
      <w:r w:rsidR="00775AA3">
        <w:rPr>
          <w:rFonts w:cstheme="minorHAnsi"/>
          <w:noProof/>
        </w:rPr>
        <w:t>2</w:t>
      </w:r>
      <w:r w:rsidRPr="00925888">
        <w:rPr>
          <w:rFonts w:cstheme="minorHAnsi"/>
          <w:noProof/>
        </w:rPr>
        <w:fldChar w:fldCharType="end"/>
      </w:r>
      <w:r w:rsidRPr="00925888">
        <w:rPr>
          <w:rFonts w:cstheme="minorHAnsi"/>
        </w:rPr>
        <w:t xml:space="preserve">: </w:t>
      </w:r>
      <w:r>
        <w:rPr>
          <w:rFonts w:cstheme="minorHAnsi"/>
        </w:rPr>
        <w:t xml:space="preserve">Support of non-back-to-back PUSCH </w:t>
      </w:r>
      <w:r w:rsidR="008300DD">
        <w:rPr>
          <w:rFonts w:cstheme="minorHAnsi"/>
        </w:rPr>
        <w:t>transmissions</w:t>
      </w:r>
      <w:r>
        <w:rPr>
          <w:rFonts w:cstheme="minorHAnsi"/>
        </w:rPr>
        <w:t xml:space="preserve"> with short gap symbols (e.g., 1 or 2 symbols) can be up to UE implementation.</w:t>
      </w:r>
    </w:p>
    <w:p w14:paraId="01635477" w14:textId="4FAA5B0C" w:rsidR="007E72D7" w:rsidRDefault="007E72D7" w:rsidP="007E72D7">
      <w:pPr>
        <w:pStyle w:val="Caption"/>
        <w:rPr>
          <w:rFonts w:cstheme="minorHAnsi"/>
        </w:rPr>
      </w:pPr>
      <w:r w:rsidRPr="00925888">
        <w:rPr>
          <w:rFonts w:cstheme="minorHAnsi"/>
        </w:rPr>
        <w:t xml:space="preserve">Proposal </w:t>
      </w:r>
      <w:r w:rsidRPr="00925888">
        <w:rPr>
          <w:rFonts w:cstheme="minorHAnsi"/>
          <w:noProof/>
        </w:rPr>
        <w:fldChar w:fldCharType="begin"/>
      </w:r>
      <w:r w:rsidRPr="00925888">
        <w:rPr>
          <w:rFonts w:cstheme="minorHAnsi"/>
          <w:noProof/>
        </w:rPr>
        <w:instrText xml:space="preserve"> SEQ Proposal \* ARABIC </w:instrText>
      </w:r>
      <w:r w:rsidRPr="00925888">
        <w:rPr>
          <w:rFonts w:cstheme="minorHAnsi"/>
          <w:noProof/>
        </w:rPr>
        <w:fldChar w:fldCharType="separate"/>
      </w:r>
      <w:r w:rsidR="00775AA3">
        <w:rPr>
          <w:rFonts w:cstheme="minorHAnsi"/>
          <w:noProof/>
        </w:rPr>
        <w:t>3</w:t>
      </w:r>
      <w:r w:rsidRPr="00925888">
        <w:rPr>
          <w:rFonts w:cstheme="minorHAnsi"/>
          <w:noProof/>
        </w:rPr>
        <w:fldChar w:fldCharType="end"/>
      </w:r>
      <w:r w:rsidRPr="00925888">
        <w:rPr>
          <w:rFonts w:cstheme="minorHAnsi"/>
        </w:rPr>
        <w:t xml:space="preserve">: </w:t>
      </w:r>
      <w:r>
        <w:rPr>
          <w:rFonts w:cstheme="minorHAnsi"/>
        </w:rPr>
        <w:t xml:space="preserve">No need to support non-back-to-back PUSCH </w:t>
      </w:r>
      <w:r w:rsidR="008300DD">
        <w:rPr>
          <w:rFonts w:cstheme="minorHAnsi"/>
        </w:rPr>
        <w:t>transmissions</w:t>
      </w:r>
      <w:r>
        <w:rPr>
          <w:rFonts w:cstheme="minorHAnsi"/>
        </w:rPr>
        <w:t xml:space="preserve"> with long gap symbols (e.g., &gt;2 symbols).</w:t>
      </w:r>
    </w:p>
    <w:p w14:paraId="41843135" w14:textId="77777777" w:rsidR="002C776C" w:rsidRDefault="00A757B7" w:rsidP="002C776C">
      <w:pPr>
        <w:pStyle w:val="Heading1"/>
        <w:numPr>
          <w:ilvl w:val="1"/>
          <w:numId w:val="10"/>
        </w:numPr>
      </w:pPr>
      <w:r>
        <w:t xml:space="preserve"> </w:t>
      </w:r>
      <w:r w:rsidR="002C776C" w:rsidRPr="002C776C">
        <w:t>Aspects to impact maximum time duration for JCE</w:t>
      </w:r>
    </w:p>
    <w:p w14:paraId="072C5B75" w14:textId="3C2BBF25" w:rsidR="00302188" w:rsidRPr="009D0FBB" w:rsidRDefault="00302188" w:rsidP="009656A1">
      <w:pPr>
        <w:jc w:val="both"/>
      </w:pPr>
      <w:r>
        <w:rPr>
          <w:lang w:eastAsia="zh-CN"/>
        </w:rPr>
        <w:t xml:space="preserve">We have conducted the </w:t>
      </w:r>
      <w:r w:rsidRPr="009656A1">
        <w:rPr>
          <w:rFonts w:cstheme="minorHAnsi"/>
          <w:lang w:eastAsia="zh-CN"/>
        </w:rPr>
        <w:t xml:space="preserve">study on impact of the Phase offsets introduced by PA </w:t>
      </w:r>
      <w:r>
        <w:rPr>
          <w:rFonts w:cstheme="minorHAnsi"/>
          <w:lang w:eastAsia="zh-CN"/>
        </w:rPr>
        <w:t>on JCE and the other aspects like mobility and the maximum duration of JCE</w:t>
      </w:r>
      <w:r w:rsidRPr="009656A1">
        <w:rPr>
          <w:rFonts w:cstheme="minorHAnsi"/>
          <w:lang w:eastAsia="zh-CN"/>
        </w:rPr>
        <w:t>. The simulation results</w:t>
      </w:r>
      <w:r>
        <w:rPr>
          <w:rFonts w:cstheme="minorHAnsi"/>
          <w:lang w:eastAsia="zh-CN"/>
        </w:rPr>
        <w:t xml:space="preserve"> and more details</w:t>
      </w:r>
      <w:r w:rsidRPr="009656A1">
        <w:rPr>
          <w:rFonts w:cstheme="minorHAnsi"/>
          <w:lang w:eastAsia="zh-CN"/>
        </w:rPr>
        <w:t xml:space="preserve"> are presented in </w:t>
      </w:r>
      <w:r>
        <w:rPr>
          <w:rFonts w:cstheme="minorHAnsi"/>
          <w:lang w:eastAsia="zh-CN"/>
        </w:rPr>
        <w:t>the following sections</w:t>
      </w:r>
      <w:r w:rsidRPr="009656A1">
        <w:rPr>
          <w:rFonts w:cstheme="minorHAnsi"/>
          <w:lang w:eastAsia="zh-CN"/>
        </w:rPr>
        <w:t xml:space="preserve">. </w:t>
      </w:r>
    </w:p>
    <w:p w14:paraId="300BE3D4" w14:textId="645FB066" w:rsidR="00EA2296" w:rsidRDefault="002C776C" w:rsidP="009656A1">
      <w:pPr>
        <w:pStyle w:val="Heading1"/>
        <w:jc w:val="both"/>
      </w:pPr>
      <w:r>
        <w:t xml:space="preserve">2.3.1 Phase noise impact </w:t>
      </w:r>
      <w:bookmarkStart w:id="0" w:name="_GoBack"/>
      <w:bookmarkEnd w:id="0"/>
    </w:p>
    <w:p w14:paraId="149A4080" w14:textId="0BB010FA" w:rsidR="002C776C" w:rsidRDefault="00B214D2" w:rsidP="009656A1">
      <w:pPr>
        <w:jc w:val="both"/>
        <w:rPr>
          <w:rFonts w:cstheme="minorHAnsi"/>
        </w:rPr>
      </w:pPr>
      <w:r>
        <w:t>In addition to CFO which is mainly the result of oscillator</w:t>
      </w:r>
      <w:r w:rsidR="00DD7401">
        <w:t xml:space="preserve"> instabilities</w:t>
      </w:r>
      <w:r>
        <w:t xml:space="preserve">, we introduce phase offsets introduced by PA. When we change PA modes of operation, it is implied that the phase continuity cannot be </w:t>
      </w:r>
      <w:r w:rsidR="00DD7401">
        <w:t>guaranteed</w:t>
      </w:r>
      <w:r>
        <w:t>.</w:t>
      </w:r>
      <w:r w:rsidR="00DD7401">
        <w:t xml:space="preserve"> </w:t>
      </w:r>
      <w:r w:rsidR="00DD7401">
        <w:t xml:space="preserve">Perfect CFO compensation is assumed at the gNB receiver without the loss of generality. As we compensate </w:t>
      </w:r>
      <w:r w:rsidR="00DD7401">
        <w:lastRenderedPageBreak/>
        <w:t xml:space="preserve">the CFO, the impacts of phase offsets resulted due to PA operating mode changes has to be analyzed. </w:t>
      </w:r>
      <w:r>
        <w:t>To study the impacts of phase offsets introduced by PA, we try to model them using uniform distribution U[-X, X] degrees. On each slot</w:t>
      </w:r>
      <w:r w:rsidR="00DD7401">
        <w:t>,</w:t>
      </w:r>
      <w:r>
        <w:t xml:space="preserve"> independent realization of U[-X, X] degrees of phase offset is introduced on the transmitting signal. In the simulations, we </w:t>
      </w:r>
      <w:r w:rsidR="00DD7401">
        <w:t>adopt</w:t>
      </w:r>
      <w:r>
        <w:t xml:space="preserve"> PUSCH type A like repetitions </w:t>
      </w:r>
      <w:r w:rsidR="00DD7401">
        <w:t>on</w:t>
      </w:r>
      <w:r>
        <w:t xml:space="preserve"> the slots</w:t>
      </w:r>
      <w:r w:rsidR="00DD7401">
        <w:t xml:space="preserve"> over</w:t>
      </w:r>
      <w:r>
        <w:t xml:space="preserve"> which JCE is enabled. </w:t>
      </w:r>
      <w:r>
        <w:rPr>
          <w:rFonts w:cstheme="minorHAnsi"/>
          <w:lang w:eastAsia="zh-CN"/>
        </w:rPr>
        <w:t>Fig 1 shows the simulation results of JCE enabled across 4 slots with QPSK modulation</w:t>
      </w:r>
      <w:r w:rsidR="00B62D3F">
        <w:rPr>
          <w:rFonts w:cstheme="minorHAnsi"/>
          <w:lang w:eastAsia="zh-CN"/>
        </w:rPr>
        <w:t xml:space="preserve"> and other simulation assumption</w:t>
      </w:r>
      <w:r w:rsidR="00DD7401">
        <w:rPr>
          <w:rFonts w:cstheme="minorHAnsi"/>
          <w:lang w:eastAsia="zh-CN"/>
        </w:rPr>
        <w:t>s</w:t>
      </w:r>
      <w:r w:rsidR="00B62D3F">
        <w:rPr>
          <w:rFonts w:cstheme="minorHAnsi"/>
          <w:lang w:eastAsia="zh-CN"/>
        </w:rPr>
        <w:t xml:space="preserve"> as in Table-1</w:t>
      </w:r>
      <w:r>
        <w:rPr>
          <w:rFonts w:cstheme="minorHAnsi"/>
          <w:lang w:eastAsia="zh-CN"/>
        </w:rPr>
        <w:t xml:space="preserve">. From the results, we observe that if the Phase offset is beyond X = 30degrees, then BLER curve start degrading. Thus to enable JCE on QPSK modulated PUSCH slots, UE has to maintain the phase offsets within the range of [-30, 30] degrees. Such demanding phase continuity requirements are maintained by UE at the cost of power consumption. </w:t>
      </w:r>
    </w:p>
    <w:p w14:paraId="0C033DF7" w14:textId="7C88041C" w:rsidR="00445EEA" w:rsidRPr="009656A1" w:rsidRDefault="00445EEA" w:rsidP="009656A1">
      <w:pPr>
        <w:pStyle w:val="Caption"/>
        <w:rPr>
          <w:rFonts w:cstheme="minorHAnsi"/>
        </w:rPr>
      </w:pPr>
      <w:r>
        <w:rPr>
          <w:rFonts w:cstheme="minorHAnsi"/>
          <w:lang w:val="en-US"/>
        </w:rPr>
        <w:t>Observation 1</w:t>
      </w:r>
      <w:r w:rsidRPr="00925888">
        <w:rPr>
          <w:rFonts w:cstheme="minorHAnsi"/>
        </w:rPr>
        <w:t xml:space="preserve">: </w:t>
      </w:r>
      <w:r>
        <w:rPr>
          <w:rFonts w:cstheme="minorHAnsi"/>
          <w:lang w:val="en-US"/>
        </w:rPr>
        <w:t xml:space="preserve">To maintain phase continuity, the phase offsets for QPSK signals should be </w:t>
      </w:r>
      <w:r w:rsidR="004460C0">
        <w:rPr>
          <w:rFonts w:cstheme="minorHAnsi"/>
          <w:lang w:val="en-US"/>
        </w:rPr>
        <w:t>beyond</w:t>
      </w:r>
      <w:r>
        <w:rPr>
          <w:rFonts w:cstheme="minorHAnsi"/>
          <w:lang w:val="en-US"/>
        </w:rPr>
        <w:t xml:space="preserve"> the order of U[-30, 30] degrees</w:t>
      </w:r>
      <w:r w:rsidRPr="00925888">
        <w:rPr>
          <w:rFonts w:cstheme="minorHAnsi"/>
        </w:rPr>
        <w:t>.</w:t>
      </w:r>
      <w:r w:rsidR="004460C0">
        <w:rPr>
          <w:rFonts w:cstheme="minorHAnsi"/>
          <w:lang w:val="en-US"/>
        </w:rPr>
        <w:t xml:space="preserve"> Hard requirements on PA results on the power consumption and/or cost of the device.</w:t>
      </w:r>
    </w:p>
    <w:p w14:paraId="5B715A92" w14:textId="77777777" w:rsidR="00445EEA" w:rsidRPr="009656A1" w:rsidRDefault="00445EEA" w:rsidP="009656A1">
      <w:pPr>
        <w:rPr>
          <w:lang w:val="x-none" w:eastAsia="x-none"/>
        </w:rPr>
      </w:pPr>
    </w:p>
    <w:p w14:paraId="7882D6BD" w14:textId="09129658" w:rsidR="00B214D2" w:rsidRDefault="00DD7401" w:rsidP="009656A1">
      <w:pPr>
        <w:jc w:val="center"/>
      </w:pPr>
      <w:r w:rsidRPr="00DD7401">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r w:rsidRPr="00DD7401">
        <w:rPr>
          <w:noProof/>
          <w:lang w:eastAsia="zh-CN"/>
        </w:rPr>
        <w:drawing>
          <wp:inline distT="0" distB="0" distL="0" distR="0" wp14:anchorId="4E1F157F" wp14:editId="7409B540">
            <wp:extent cx="2845521" cy="2152015"/>
            <wp:effectExtent l="0" t="0" r="0" b="635"/>
            <wp:docPr id="7" name="Picture 7" descr="U:\SLS\NR_coverage_enh\May\JointChannelEst\Capt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LS\NR_coverage_enh\May\JointChannelEst\Capture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72482" cy="2172405"/>
                    </a:xfrm>
                    <a:prstGeom prst="rect">
                      <a:avLst/>
                    </a:prstGeom>
                    <a:noFill/>
                    <a:ln>
                      <a:noFill/>
                    </a:ln>
                  </pic:spPr>
                </pic:pic>
              </a:graphicData>
            </a:graphic>
          </wp:inline>
        </w:drawing>
      </w:r>
    </w:p>
    <w:p w14:paraId="3AD297E0" w14:textId="77777777" w:rsidR="00B214D2" w:rsidRDefault="00B214D2" w:rsidP="00B214D2">
      <w:pPr>
        <w:jc w:val="center"/>
        <w:rPr>
          <w:rFonts w:cstheme="minorHAnsi"/>
          <w:lang w:eastAsia="zh-CN"/>
        </w:rPr>
      </w:pPr>
      <w:r w:rsidRPr="00546783">
        <w:rPr>
          <w:rFonts w:cstheme="minorHAnsi"/>
          <w:lang w:eastAsia="zh-CN"/>
        </w:rPr>
        <w:t>Fig 1: BLER vs SNR with Joint channel estimation</w:t>
      </w:r>
    </w:p>
    <w:p w14:paraId="3C1947DD" w14:textId="77777777" w:rsidR="00B214D2" w:rsidRDefault="00B214D2" w:rsidP="00B214D2">
      <w:pPr>
        <w:jc w:val="center"/>
        <w:rPr>
          <w:rFonts w:cstheme="minorHAnsi"/>
          <w:lang w:eastAsia="zh-CN"/>
        </w:rPr>
      </w:pPr>
    </w:p>
    <w:p w14:paraId="7D6A7722" w14:textId="77777777" w:rsidR="00B214D2" w:rsidRPr="00023A1B" w:rsidRDefault="00B214D2" w:rsidP="00B214D2">
      <w:pPr>
        <w:jc w:val="center"/>
        <w:rPr>
          <w:rFonts w:cstheme="minorHAnsi"/>
          <w:lang w:eastAsia="zh-CN"/>
        </w:rPr>
      </w:pPr>
      <w:r w:rsidRPr="00023A1B">
        <w:rPr>
          <w:rFonts w:cstheme="minorHAnsi"/>
          <w:lang w:eastAsia="zh-CN"/>
        </w:rPr>
        <w:t>Table 1: Simulation assumptions</w:t>
      </w:r>
    </w:p>
    <w:tbl>
      <w:tblPr>
        <w:tblW w:w="4716" w:type="dxa"/>
        <w:jc w:val="center"/>
        <w:tblCellMar>
          <w:left w:w="0" w:type="dxa"/>
          <w:right w:w="0" w:type="dxa"/>
        </w:tblCellMar>
        <w:tblLook w:val="04A0" w:firstRow="1" w:lastRow="0" w:firstColumn="1" w:lastColumn="0" w:noHBand="0" w:noVBand="1"/>
      </w:tblPr>
      <w:tblGrid>
        <w:gridCol w:w="2309"/>
        <w:gridCol w:w="2407"/>
      </w:tblGrid>
      <w:tr w:rsidR="00B214D2" w:rsidRPr="00023A1B" w14:paraId="5780E484" w14:textId="77777777" w:rsidTr="009D0FBB">
        <w:trPr>
          <w:trHeight w:val="271"/>
          <w:jc w:val="center"/>
        </w:trPr>
        <w:tc>
          <w:tcPr>
            <w:tcW w:w="2309" w:type="dxa"/>
            <w:tcBorders>
              <w:top w:val="single" w:sz="8" w:space="0" w:color="000000"/>
              <w:left w:val="single" w:sz="8" w:space="0" w:color="000000"/>
              <w:bottom w:val="single" w:sz="8" w:space="0" w:color="000000"/>
              <w:right w:val="single" w:sz="8" w:space="0" w:color="000000"/>
            </w:tcBorders>
            <w:shd w:val="clear" w:color="auto" w:fill="F39A1E"/>
            <w:tcMar>
              <w:top w:w="15" w:type="dxa"/>
              <w:left w:w="108" w:type="dxa"/>
              <w:bottom w:w="0" w:type="dxa"/>
              <w:right w:w="108" w:type="dxa"/>
            </w:tcMar>
            <w:hideMark/>
          </w:tcPr>
          <w:p w14:paraId="0B03DB1C" w14:textId="77777777" w:rsidR="00B214D2" w:rsidRPr="00023A1B" w:rsidRDefault="00B214D2" w:rsidP="009D0FBB">
            <w:pPr>
              <w:rPr>
                <w:rFonts w:cstheme="minorHAnsi"/>
                <w:b/>
                <w:sz w:val="18"/>
                <w:szCs w:val="18"/>
                <w:lang w:eastAsia="zh-CN"/>
              </w:rPr>
            </w:pPr>
            <w:r w:rsidRPr="00023A1B">
              <w:rPr>
                <w:rFonts w:cstheme="minorHAnsi"/>
                <w:b/>
                <w:bCs/>
                <w:sz w:val="18"/>
                <w:szCs w:val="18"/>
                <w:lang w:val="en-GB" w:eastAsia="zh-CN"/>
              </w:rPr>
              <w:t>Simulation parameter</w:t>
            </w:r>
          </w:p>
        </w:tc>
        <w:tc>
          <w:tcPr>
            <w:tcW w:w="2407" w:type="dxa"/>
            <w:tcBorders>
              <w:top w:val="single" w:sz="8" w:space="0" w:color="000000"/>
              <w:left w:val="single" w:sz="8" w:space="0" w:color="000000"/>
              <w:bottom w:val="single" w:sz="8" w:space="0" w:color="000000"/>
              <w:right w:val="single" w:sz="8" w:space="0" w:color="000000"/>
            </w:tcBorders>
            <w:shd w:val="clear" w:color="auto" w:fill="F39A1E"/>
            <w:tcMar>
              <w:top w:w="15" w:type="dxa"/>
              <w:left w:w="108" w:type="dxa"/>
              <w:bottom w:w="0" w:type="dxa"/>
              <w:right w:w="108" w:type="dxa"/>
            </w:tcMar>
            <w:hideMark/>
          </w:tcPr>
          <w:p w14:paraId="2DF97EC4" w14:textId="77777777" w:rsidR="00B214D2" w:rsidRPr="00023A1B" w:rsidRDefault="00B214D2" w:rsidP="009D0FBB">
            <w:pPr>
              <w:rPr>
                <w:rFonts w:cstheme="minorHAnsi"/>
                <w:b/>
                <w:sz w:val="18"/>
                <w:szCs w:val="18"/>
                <w:lang w:eastAsia="zh-CN"/>
              </w:rPr>
            </w:pPr>
            <w:r w:rsidRPr="00023A1B">
              <w:rPr>
                <w:rFonts w:cstheme="minorHAnsi"/>
                <w:b/>
                <w:bCs/>
                <w:sz w:val="18"/>
                <w:szCs w:val="18"/>
                <w:lang w:val="en-GB" w:eastAsia="zh-CN"/>
              </w:rPr>
              <w:t>Value</w:t>
            </w:r>
          </w:p>
        </w:tc>
      </w:tr>
      <w:tr w:rsidR="00B214D2" w:rsidRPr="00023A1B" w14:paraId="7D7CE708" w14:textId="77777777" w:rsidTr="009D0FBB">
        <w:trPr>
          <w:trHeight w:val="271"/>
          <w:jc w:val="center"/>
        </w:trPr>
        <w:tc>
          <w:tcPr>
            <w:tcW w:w="2309" w:type="dxa"/>
            <w:tcBorders>
              <w:top w:val="single" w:sz="8" w:space="0" w:color="000000"/>
              <w:left w:val="single" w:sz="8" w:space="0" w:color="000000"/>
              <w:bottom w:val="single" w:sz="8" w:space="0" w:color="000000"/>
              <w:right w:val="single" w:sz="8" w:space="0" w:color="000000"/>
            </w:tcBorders>
            <w:shd w:val="clear" w:color="auto" w:fill="F39A1E"/>
            <w:tcMar>
              <w:top w:w="15" w:type="dxa"/>
              <w:left w:w="108" w:type="dxa"/>
              <w:bottom w:w="0" w:type="dxa"/>
              <w:right w:w="108" w:type="dxa"/>
            </w:tcMar>
            <w:hideMark/>
          </w:tcPr>
          <w:p w14:paraId="06CB8874" w14:textId="77777777" w:rsidR="00B214D2" w:rsidRPr="00023A1B" w:rsidRDefault="00B214D2" w:rsidP="009D0FBB">
            <w:pPr>
              <w:rPr>
                <w:rFonts w:cstheme="minorHAnsi"/>
                <w:sz w:val="18"/>
                <w:szCs w:val="18"/>
                <w:lang w:eastAsia="zh-CN"/>
              </w:rPr>
            </w:pPr>
            <w:r w:rsidRPr="00023A1B">
              <w:rPr>
                <w:rFonts w:cstheme="minorHAnsi"/>
                <w:bCs/>
                <w:sz w:val="18"/>
                <w:szCs w:val="18"/>
                <w:lang w:val="en-GB" w:eastAsia="zh-CN"/>
              </w:rPr>
              <w:t>Antenna configuration</w:t>
            </w:r>
          </w:p>
        </w:tc>
        <w:tc>
          <w:tcPr>
            <w:tcW w:w="2407" w:type="dxa"/>
            <w:tcBorders>
              <w:top w:val="single" w:sz="8" w:space="0" w:color="000000"/>
              <w:left w:val="single" w:sz="8" w:space="0" w:color="000000"/>
              <w:bottom w:val="single" w:sz="8" w:space="0" w:color="000000"/>
              <w:right w:val="single" w:sz="8" w:space="0" w:color="000000"/>
            </w:tcBorders>
            <w:shd w:val="clear" w:color="auto" w:fill="D4E8CD"/>
            <w:tcMar>
              <w:top w:w="15" w:type="dxa"/>
              <w:left w:w="108" w:type="dxa"/>
              <w:bottom w:w="0" w:type="dxa"/>
              <w:right w:w="108" w:type="dxa"/>
            </w:tcMar>
            <w:hideMark/>
          </w:tcPr>
          <w:p w14:paraId="493E7E37" w14:textId="77777777" w:rsidR="00B214D2" w:rsidRPr="00023A1B" w:rsidRDefault="00B214D2" w:rsidP="009D0FBB">
            <w:pPr>
              <w:rPr>
                <w:rFonts w:cstheme="minorHAnsi"/>
                <w:sz w:val="18"/>
                <w:szCs w:val="18"/>
                <w:lang w:eastAsia="zh-CN"/>
              </w:rPr>
            </w:pPr>
            <w:r w:rsidRPr="00023A1B">
              <w:rPr>
                <w:rFonts w:cstheme="minorHAnsi"/>
                <w:sz w:val="18"/>
                <w:szCs w:val="18"/>
                <w:lang w:val="en-GB" w:eastAsia="zh-CN"/>
              </w:rPr>
              <w:t>1TX*2RX</w:t>
            </w:r>
          </w:p>
        </w:tc>
      </w:tr>
      <w:tr w:rsidR="00B214D2" w:rsidRPr="00023A1B" w14:paraId="18AD0984" w14:textId="77777777" w:rsidTr="009D0FBB">
        <w:trPr>
          <w:trHeight w:val="271"/>
          <w:jc w:val="center"/>
        </w:trPr>
        <w:tc>
          <w:tcPr>
            <w:tcW w:w="2309" w:type="dxa"/>
            <w:tcBorders>
              <w:top w:val="single" w:sz="8" w:space="0" w:color="000000"/>
              <w:left w:val="single" w:sz="8" w:space="0" w:color="000000"/>
              <w:bottom w:val="single" w:sz="8" w:space="0" w:color="000000"/>
              <w:right w:val="single" w:sz="8" w:space="0" w:color="000000"/>
            </w:tcBorders>
            <w:shd w:val="clear" w:color="auto" w:fill="F39A1E"/>
            <w:tcMar>
              <w:top w:w="15" w:type="dxa"/>
              <w:left w:w="108" w:type="dxa"/>
              <w:bottom w:w="0" w:type="dxa"/>
              <w:right w:w="108" w:type="dxa"/>
            </w:tcMar>
            <w:hideMark/>
          </w:tcPr>
          <w:p w14:paraId="3BB8230E" w14:textId="77777777" w:rsidR="00B214D2" w:rsidRPr="00023A1B" w:rsidRDefault="00B214D2" w:rsidP="009D0FBB">
            <w:pPr>
              <w:rPr>
                <w:rFonts w:cstheme="minorHAnsi"/>
                <w:sz w:val="18"/>
                <w:szCs w:val="18"/>
                <w:lang w:eastAsia="zh-CN"/>
              </w:rPr>
            </w:pPr>
            <w:r w:rsidRPr="00023A1B">
              <w:rPr>
                <w:rFonts w:cstheme="minorHAnsi"/>
                <w:bCs/>
                <w:sz w:val="18"/>
                <w:szCs w:val="18"/>
                <w:lang w:val="en-GB" w:eastAsia="zh-CN"/>
              </w:rPr>
              <w:t>Channel model</w:t>
            </w:r>
          </w:p>
        </w:tc>
        <w:tc>
          <w:tcPr>
            <w:tcW w:w="2407" w:type="dxa"/>
            <w:tcBorders>
              <w:top w:val="single" w:sz="8" w:space="0" w:color="000000"/>
              <w:left w:val="single" w:sz="8" w:space="0" w:color="000000"/>
              <w:bottom w:val="single" w:sz="8" w:space="0" w:color="000000"/>
              <w:right w:val="single" w:sz="8" w:space="0" w:color="000000"/>
            </w:tcBorders>
            <w:shd w:val="clear" w:color="auto" w:fill="EBF4E8"/>
            <w:tcMar>
              <w:top w:w="15" w:type="dxa"/>
              <w:left w:w="108" w:type="dxa"/>
              <w:bottom w:w="0" w:type="dxa"/>
              <w:right w:w="108" w:type="dxa"/>
            </w:tcMar>
            <w:hideMark/>
          </w:tcPr>
          <w:p w14:paraId="2225A163" w14:textId="77777777" w:rsidR="00B214D2" w:rsidRPr="00023A1B" w:rsidRDefault="00B214D2" w:rsidP="009D0FBB">
            <w:pPr>
              <w:rPr>
                <w:rFonts w:cstheme="minorHAnsi"/>
                <w:sz w:val="18"/>
                <w:szCs w:val="18"/>
                <w:lang w:eastAsia="zh-CN"/>
              </w:rPr>
            </w:pPr>
            <w:r w:rsidRPr="00023A1B">
              <w:rPr>
                <w:rFonts w:cstheme="minorHAnsi"/>
                <w:sz w:val="18"/>
                <w:szCs w:val="18"/>
                <w:lang w:val="en-GB" w:eastAsia="zh-CN"/>
              </w:rPr>
              <w:t>TDL-C (300ns)</w:t>
            </w:r>
          </w:p>
        </w:tc>
      </w:tr>
      <w:tr w:rsidR="00B214D2" w:rsidRPr="00023A1B" w14:paraId="20F27C1F" w14:textId="77777777" w:rsidTr="009D0FBB">
        <w:trPr>
          <w:trHeight w:val="271"/>
          <w:jc w:val="center"/>
        </w:trPr>
        <w:tc>
          <w:tcPr>
            <w:tcW w:w="2309" w:type="dxa"/>
            <w:tcBorders>
              <w:top w:val="single" w:sz="8" w:space="0" w:color="000000"/>
              <w:left w:val="single" w:sz="8" w:space="0" w:color="000000"/>
              <w:bottom w:val="single" w:sz="8" w:space="0" w:color="000000"/>
              <w:right w:val="single" w:sz="8" w:space="0" w:color="000000"/>
            </w:tcBorders>
            <w:shd w:val="clear" w:color="auto" w:fill="F39A1E"/>
            <w:tcMar>
              <w:top w:w="15" w:type="dxa"/>
              <w:left w:w="108" w:type="dxa"/>
              <w:bottom w:w="0" w:type="dxa"/>
              <w:right w:w="108" w:type="dxa"/>
            </w:tcMar>
            <w:hideMark/>
          </w:tcPr>
          <w:p w14:paraId="4152C96C" w14:textId="77777777" w:rsidR="00B214D2" w:rsidRPr="00023A1B" w:rsidRDefault="00B214D2" w:rsidP="009D0FBB">
            <w:pPr>
              <w:rPr>
                <w:rFonts w:cstheme="minorHAnsi"/>
                <w:sz w:val="18"/>
                <w:szCs w:val="18"/>
                <w:lang w:eastAsia="zh-CN"/>
              </w:rPr>
            </w:pPr>
            <w:r w:rsidRPr="00023A1B">
              <w:rPr>
                <w:rFonts w:cstheme="minorHAnsi"/>
                <w:bCs/>
                <w:sz w:val="18"/>
                <w:szCs w:val="18"/>
                <w:lang w:eastAsia="zh-CN"/>
              </w:rPr>
              <w:t>Carrier frequency</w:t>
            </w:r>
          </w:p>
        </w:tc>
        <w:tc>
          <w:tcPr>
            <w:tcW w:w="2407" w:type="dxa"/>
            <w:tcBorders>
              <w:top w:val="single" w:sz="8" w:space="0" w:color="000000"/>
              <w:left w:val="single" w:sz="8" w:space="0" w:color="000000"/>
              <w:bottom w:val="single" w:sz="8" w:space="0" w:color="000000"/>
              <w:right w:val="single" w:sz="8" w:space="0" w:color="000000"/>
            </w:tcBorders>
            <w:shd w:val="clear" w:color="auto" w:fill="D4E8CD"/>
            <w:tcMar>
              <w:top w:w="15" w:type="dxa"/>
              <w:left w:w="108" w:type="dxa"/>
              <w:bottom w:w="0" w:type="dxa"/>
              <w:right w:w="108" w:type="dxa"/>
            </w:tcMar>
            <w:hideMark/>
          </w:tcPr>
          <w:p w14:paraId="2005FE1E" w14:textId="77777777" w:rsidR="00B214D2" w:rsidRPr="00023A1B" w:rsidRDefault="00B214D2" w:rsidP="009D0FBB">
            <w:pPr>
              <w:rPr>
                <w:rFonts w:cstheme="minorHAnsi"/>
                <w:sz w:val="18"/>
                <w:szCs w:val="18"/>
                <w:lang w:eastAsia="zh-CN"/>
              </w:rPr>
            </w:pPr>
            <w:r w:rsidRPr="00023A1B">
              <w:rPr>
                <w:rFonts w:cstheme="minorHAnsi"/>
                <w:sz w:val="18"/>
                <w:szCs w:val="18"/>
                <w:lang w:eastAsia="zh-CN"/>
              </w:rPr>
              <w:t>700MHz</w:t>
            </w:r>
          </w:p>
        </w:tc>
      </w:tr>
      <w:tr w:rsidR="00B214D2" w:rsidRPr="00023A1B" w14:paraId="44FC3F9D" w14:textId="77777777" w:rsidTr="009D0FBB">
        <w:trPr>
          <w:trHeight w:val="271"/>
          <w:jc w:val="center"/>
        </w:trPr>
        <w:tc>
          <w:tcPr>
            <w:tcW w:w="2309" w:type="dxa"/>
            <w:tcBorders>
              <w:top w:val="single" w:sz="8" w:space="0" w:color="000000"/>
              <w:left w:val="single" w:sz="8" w:space="0" w:color="000000"/>
              <w:bottom w:val="single" w:sz="8" w:space="0" w:color="000000"/>
              <w:right w:val="single" w:sz="8" w:space="0" w:color="000000"/>
            </w:tcBorders>
            <w:shd w:val="clear" w:color="auto" w:fill="F39A1E"/>
            <w:tcMar>
              <w:top w:w="15" w:type="dxa"/>
              <w:left w:w="108" w:type="dxa"/>
              <w:bottom w:w="0" w:type="dxa"/>
              <w:right w:w="108" w:type="dxa"/>
            </w:tcMar>
            <w:hideMark/>
          </w:tcPr>
          <w:p w14:paraId="11908615" w14:textId="77777777" w:rsidR="00B214D2" w:rsidRPr="00023A1B" w:rsidRDefault="00B214D2" w:rsidP="009D0FBB">
            <w:pPr>
              <w:rPr>
                <w:rFonts w:cstheme="minorHAnsi"/>
                <w:sz w:val="18"/>
                <w:szCs w:val="18"/>
                <w:lang w:eastAsia="zh-CN"/>
              </w:rPr>
            </w:pPr>
            <w:r w:rsidRPr="00023A1B">
              <w:rPr>
                <w:rFonts w:cstheme="minorHAnsi"/>
                <w:bCs/>
                <w:sz w:val="18"/>
                <w:szCs w:val="18"/>
                <w:lang w:val="en-GB" w:eastAsia="zh-CN"/>
              </w:rPr>
              <w:t>UE Speed</w:t>
            </w:r>
          </w:p>
        </w:tc>
        <w:tc>
          <w:tcPr>
            <w:tcW w:w="2407" w:type="dxa"/>
            <w:tcBorders>
              <w:top w:val="single" w:sz="8" w:space="0" w:color="000000"/>
              <w:left w:val="single" w:sz="8" w:space="0" w:color="000000"/>
              <w:bottom w:val="single" w:sz="8" w:space="0" w:color="000000"/>
              <w:right w:val="single" w:sz="8" w:space="0" w:color="000000"/>
            </w:tcBorders>
            <w:shd w:val="clear" w:color="auto" w:fill="EBF4E8"/>
            <w:tcMar>
              <w:top w:w="15" w:type="dxa"/>
              <w:left w:w="108" w:type="dxa"/>
              <w:bottom w:w="0" w:type="dxa"/>
              <w:right w:w="108" w:type="dxa"/>
            </w:tcMar>
            <w:hideMark/>
          </w:tcPr>
          <w:p w14:paraId="70749EC8" w14:textId="77777777" w:rsidR="00B214D2" w:rsidRPr="00023A1B" w:rsidRDefault="00B214D2" w:rsidP="009D0FBB">
            <w:pPr>
              <w:rPr>
                <w:rFonts w:cstheme="minorHAnsi"/>
                <w:sz w:val="18"/>
                <w:szCs w:val="18"/>
                <w:lang w:eastAsia="zh-CN"/>
              </w:rPr>
            </w:pPr>
            <w:r w:rsidRPr="00023A1B">
              <w:rPr>
                <w:rFonts w:cstheme="minorHAnsi"/>
                <w:sz w:val="18"/>
                <w:szCs w:val="18"/>
                <w:lang w:val="en-GB" w:eastAsia="zh-CN"/>
              </w:rPr>
              <w:t>3Km/hr</w:t>
            </w:r>
          </w:p>
        </w:tc>
      </w:tr>
      <w:tr w:rsidR="00B214D2" w:rsidRPr="00023A1B" w14:paraId="55C92520" w14:textId="77777777" w:rsidTr="009D0FBB">
        <w:trPr>
          <w:trHeight w:val="271"/>
          <w:jc w:val="center"/>
        </w:trPr>
        <w:tc>
          <w:tcPr>
            <w:tcW w:w="2309" w:type="dxa"/>
            <w:tcBorders>
              <w:top w:val="single" w:sz="8" w:space="0" w:color="000000"/>
              <w:left w:val="single" w:sz="8" w:space="0" w:color="000000"/>
              <w:bottom w:val="single" w:sz="8" w:space="0" w:color="000000"/>
              <w:right w:val="single" w:sz="8" w:space="0" w:color="000000"/>
            </w:tcBorders>
            <w:shd w:val="clear" w:color="auto" w:fill="F39A1E"/>
            <w:tcMar>
              <w:top w:w="15" w:type="dxa"/>
              <w:left w:w="108" w:type="dxa"/>
              <w:bottom w:w="0" w:type="dxa"/>
              <w:right w:w="108" w:type="dxa"/>
            </w:tcMar>
            <w:hideMark/>
          </w:tcPr>
          <w:p w14:paraId="1C2145AD" w14:textId="77777777" w:rsidR="00B214D2" w:rsidRPr="00023A1B" w:rsidRDefault="00B214D2" w:rsidP="009D0FBB">
            <w:pPr>
              <w:rPr>
                <w:rFonts w:cstheme="minorHAnsi"/>
                <w:sz w:val="18"/>
                <w:szCs w:val="18"/>
                <w:lang w:eastAsia="zh-CN"/>
              </w:rPr>
            </w:pPr>
            <w:r w:rsidRPr="00023A1B">
              <w:rPr>
                <w:rFonts w:cstheme="minorHAnsi"/>
                <w:bCs/>
                <w:sz w:val="18"/>
                <w:szCs w:val="18"/>
                <w:lang w:val="en-GB" w:eastAsia="zh-CN"/>
              </w:rPr>
              <w:t>Modulation order</w:t>
            </w:r>
          </w:p>
        </w:tc>
        <w:tc>
          <w:tcPr>
            <w:tcW w:w="2407" w:type="dxa"/>
            <w:tcBorders>
              <w:top w:val="single" w:sz="8" w:space="0" w:color="000000"/>
              <w:left w:val="single" w:sz="8" w:space="0" w:color="000000"/>
              <w:bottom w:val="single" w:sz="8" w:space="0" w:color="000000"/>
              <w:right w:val="single" w:sz="8" w:space="0" w:color="000000"/>
            </w:tcBorders>
            <w:shd w:val="clear" w:color="auto" w:fill="D4E8CD"/>
            <w:tcMar>
              <w:top w:w="15" w:type="dxa"/>
              <w:left w:w="108" w:type="dxa"/>
              <w:bottom w:w="0" w:type="dxa"/>
              <w:right w:w="108" w:type="dxa"/>
            </w:tcMar>
            <w:hideMark/>
          </w:tcPr>
          <w:p w14:paraId="437AB6F1" w14:textId="77777777" w:rsidR="00B214D2" w:rsidRPr="00023A1B" w:rsidRDefault="00B214D2" w:rsidP="009D0FBB">
            <w:pPr>
              <w:rPr>
                <w:rFonts w:cstheme="minorHAnsi"/>
                <w:sz w:val="18"/>
                <w:szCs w:val="18"/>
                <w:lang w:eastAsia="zh-CN"/>
              </w:rPr>
            </w:pPr>
            <w:r w:rsidRPr="00023A1B">
              <w:rPr>
                <w:rFonts w:cstheme="minorHAnsi"/>
                <w:sz w:val="18"/>
                <w:szCs w:val="18"/>
                <w:lang w:val="en-GB" w:eastAsia="zh-CN"/>
              </w:rPr>
              <w:t>QPSK</w:t>
            </w:r>
          </w:p>
        </w:tc>
      </w:tr>
      <w:tr w:rsidR="00B214D2" w:rsidRPr="00023A1B" w14:paraId="21D69123" w14:textId="77777777" w:rsidTr="009D0FBB">
        <w:trPr>
          <w:trHeight w:val="271"/>
          <w:jc w:val="center"/>
        </w:trPr>
        <w:tc>
          <w:tcPr>
            <w:tcW w:w="2309" w:type="dxa"/>
            <w:tcBorders>
              <w:top w:val="single" w:sz="8" w:space="0" w:color="000000"/>
              <w:left w:val="single" w:sz="8" w:space="0" w:color="000000"/>
              <w:bottom w:val="single" w:sz="8" w:space="0" w:color="000000"/>
              <w:right w:val="single" w:sz="8" w:space="0" w:color="000000"/>
            </w:tcBorders>
            <w:shd w:val="clear" w:color="auto" w:fill="F39A1E"/>
            <w:tcMar>
              <w:top w:w="15" w:type="dxa"/>
              <w:left w:w="108" w:type="dxa"/>
              <w:bottom w:w="0" w:type="dxa"/>
              <w:right w:w="108" w:type="dxa"/>
            </w:tcMar>
            <w:hideMark/>
          </w:tcPr>
          <w:p w14:paraId="20A213D8" w14:textId="77777777" w:rsidR="00B214D2" w:rsidRPr="00023A1B" w:rsidRDefault="00B214D2" w:rsidP="009D0FBB">
            <w:pPr>
              <w:rPr>
                <w:rFonts w:cstheme="minorHAnsi"/>
                <w:sz w:val="18"/>
                <w:szCs w:val="18"/>
                <w:lang w:eastAsia="zh-CN"/>
              </w:rPr>
            </w:pPr>
            <w:r w:rsidRPr="00023A1B">
              <w:rPr>
                <w:rFonts w:cstheme="minorHAnsi"/>
                <w:bCs/>
                <w:sz w:val="18"/>
                <w:szCs w:val="18"/>
                <w:lang w:val="en-GB" w:eastAsia="zh-CN"/>
              </w:rPr>
              <w:t>Channel estimation</w:t>
            </w:r>
          </w:p>
        </w:tc>
        <w:tc>
          <w:tcPr>
            <w:tcW w:w="2407" w:type="dxa"/>
            <w:tcBorders>
              <w:top w:val="single" w:sz="8" w:space="0" w:color="000000"/>
              <w:left w:val="single" w:sz="8" w:space="0" w:color="000000"/>
              <w:bottom w:val="single" w:sz="8" w:space="0" w:color="000000"/>
              <w:right w:val="single" w:sz="8" w:space="0" w:color="000000"/>
            </w:tcBorders>
            <w:shd w:val="clear" w:color="auto" w:fill="EBF4E8"/>
            <w:tcMar>
              <w:top w:w="15" w:type="dxa"/>
              <w:left w:w="108" w:type="dxa"/>
              <w:bottom w:w="0" w:type="dxa"/>
              <w:right w:w="108" w:type="dxa"/>
            </w:tcMar>
            <w:hideMark/>
          </w:tcPr>
          <w:p w14:paraId="04E0096F" w14:textId="77777777" w:rsidR="00B214D2" w:rsidRPr="00023A1B" w:rsidRDefault="00B214D2" w:rsidP="009D0FBB">
            <w:pPr>
              <w:rPr>
                <w:rFonts w:cstheme="minorHAnsi"/>
                <w:sz w:val="18"/>
                <w:szCs w:val="18"/>
                <w:lang w:eastAsia="zh-CN"/>
              </w:rPr>
            </w:pPr>
            <w:r w:rsidRPr="00023A1B">
              <w:rPr>
                <w:rFonts w:cstheme="minorHAnsi"/>
                <w:sz w:val="18"/>
                <w:szCs w:val="18"/>
                <w:lang w:val="en-GB" w:eastAsia="zh-CN"/>
              </w:rPr>
              <w:t>MMSE</w:t>
            </w:r>
          </w:p>
        </w:tc>
      </w:tr>
      <w:tr w:rsidR="00B214D2" w:rsidRPr="00023A1B" w14:paraId="31D0FF73" w14:textId="77777777" w:rsidTr="009D0FBB">
        <w:trPr>
          <w:trHeight w:val="561"/>
          <w:jc w:val="center"/>
        </w:trPr>
        <w:tc>
          <w:tcPr>
            <w:tcW w:w="2309" w:type="dxa"/>
            <w:tcBorders>
              <w:top w:val="single" w:sz="8" w:space="0" w:color="000000"/>
              <w:left w:val="single" w:sz="8" w:space="0" w:color="000000"/>
              <w:bottom w:val="single" w:sz="8" w:space="0" w:color="000000"/>
              <w:right w:val="single" w:sz="8" w:space="0" w:color="000000"/>
            </w:tcBorders>
            <w:shd w:val="clear" w:color="auto" w:fill="F39A1E"/>
            <w:tcMar>
              <w:top w:w="15" w:type="dxa"/>
              <w:left w:w="108" w:type="dxa"/>
              <w:bottom w:w="0" w:type="dxa"/>
              <w:right w:w="108" w:type="dxa"/>
            </w:tcMar>
            <w:hideMark/>
          </w:tcPr>
          <w:p w14:paraId="3F8AACD4" w14:textId="77777777" w:rsidR="00B214D2" w:rsidRPr="00023A1B" w:rsidRDefault="00B214D2" w:rsidP="009D0FBB">
            <w:pPr>
              <w:rPr>
                <w:rFonts w:cstheme="minorHAnsi"/>
                <w:sz w:val="18"/>
                <w:szCs w:val="18"/>
                <w:lang w:eastAsia="zh-CN"/>
              </w:rPr>
            </w:pPr>
            <w:r w:rsidRPr="00023A1B">
              <w:rPr>
                <w:rFonts w:cstheme="minorHAnsi"/>
                <w:bCs/>
                <w:sz w:val="18"/>
                <w:szCs w:val="18"/>
                <w:lang w:val="en-GB" w:eastAsia="zh-CN"/>
              </w:rPr>
              <w:t>Allocated physical resources in each slot</w:t>
            </w:r>
          </w:p>
        </w:tc>
        <w:tc>
          <w:tcPr>
            <w:tcW w:w="2407" w:type="dxa"/>
            <w:tcBorders>
              <w:top w:val="single" w:sz="8" w:space="0" w:color="000000"/>
              <w:left w:val="single" w:sz="8" w:space="0" w:color="000000"/>
              <w:bottom w:val="single" w:sz="8" w:space="0" w:color="000000"/>
              <w:right w:val="single" w:sz="8" w:space="0" w:color="000000"/>
            </w:tcBorders>
            <w:shd w:val="clear" w:color="auto" w:fill="D4E8CD"/>
            <w:tcMar>
              <w:top w:w="15" w:type="dxa"/>
              <w:left w:w="108" w:type="dxa"/>
              <w:bottom w:w="0" w:type="dxa"/>
              <w:right w:w="108" w:type="dxa"/>
            </w:tcMar>
            <w:hideMark/>
          </w:tcPr>
          <w:p w14:paraId="461514EF" w14:textId="77777777" w:rsidR="00B214D2" w:rsidRPr="00023A1B" w:rsidRDefault="00B214D2" w:rsidP="009D0FBB">
            <w:pPr>
              <w:rPr>
                <w:rFonts w:cstheme="minorHAnsi"/>
                <w:sz w:val="18"/>
                <w:szCs w:val="18"/>
                <w:lang w:eastAsia="zh-CN"/>
              </w:rPr>
            </w:pPr>
            <w:r w:rsidRPr="00023A1B">
              <w:rPr>
                <w:rFonts w:cstheme="minorHAnsi"/>
                <w:sz w:val="18"/>
                <w:szCs w:val="18"/>
                <w:lang w:val="en-GB" w:eastAsia="zh-CN"/>
              </w:rPr>
              <w:t>6 PRBs</w:t>
            </w:r>
          </w:p>
        </w:tc>
      </w:tr>
      <w:tr w:rsidR="00B214D2" w:rsidRPr="00023A1B" w14:paraId="1A9AE258" w14:textId="77777777" w:rsidTr="009D0FBB">
        <w:trPr>
          <w:trHeight w:val="271"/>
          <w:jc w:val="center"/>
        </w:trPr>
        <w:tc>
          <w:tcPr>
            <w:tcW w:w="2309" w:type="dxa"/>
            <w:tcBorders>
              <w:top w:val="single" w:sz="8" w:space="0" w:color="000000"/>
              <w:left w:val="single" w:sz="8" w:space="0" w:color="000000"/>
              <w:bottom w:val="single" w:sz="8" w:space="0" w:color="000000"/>
              <w:right w:val="single" w:sz="8" w:space="0" w:color="000000"/>
            </w:tcBorders>
            <w:shd w:val="clear" w:color="auto" w:fill="F39A1E"/>
            <w:tcMar>
              <w:top w:w="15" w:type="dxa"/>
              <w:left w:w="108" w:type="dxa"/>
              <w:bottom w:w="0" w:type="dxa"/>
              <w:right w:w="108" w:type="dxa"/>
            </w:tcMar>
            <w:hideMark/>
          </w:tcPr>
          <w:p w14:paraId="39E4A476" w14:textId="77777777" w:rsidR="00B214D2" w:rsidRPr="00023A1B" w:rsidRDefault="00B214D2" w:rsidP="009D0FBB">
            <w:pPr>
              <w:rPr>
                <w:rFonts w:cstheme="minorHAnsi"/>
                <w:sz w:val="18"/>
                <w:szCs w:val="18"/>
                <w:lang w:eastAsia="zh-CN"/>
              </w:rPr>
            </w:pPr>
            <w:r w:rsidRPr="00023A1B">
              <w:rPr>
                <w:rFonts w:cstheme="minorHAnsi"/>
                <w:bCs/>
                <w:sz w:val="18"/>
                <w:szCs w:val="18"/>
                <w:lang w:eastAsia="zh-CN"/>
              </w:rPr>
              <w:t>DMRS</w:t>
            </w:r>
          </w:p>
        </w:tc>
        <w:tc>
          <w:tcPr>
            <w:tcW w:w="2407" w:type="dxa"/>
            <w:tcBorders>
              <w:top w:val="single" w:sz="8" w:space="0" w:color="000000"/>
              <w:left w:val="single" w:sz="8" w:space="0" w:color="000000"/>
              <w:bottom w:val="single" w:sz="8" w:space="0" w:color="000000"/>
              <w:right w:val="single" w:sz="8" w:space="0" w:color="000000"/>
            </w:tcBorders>
            <w:shd w:val="clear" w:color="auto" w:fill="EBF4E8"/>
            <w:tcMar>
              <w:top w:w="15" w:type="dxa"/>
              <w:left w:w="108" w:type="dxa"/>
              <w:bottom w:w="0" w:type="dxa"/>
              <w:right w:w="108" w:type="dxa"/>
            </w:tcMar>
            <w:hideMark/>
          </w:tcPr>
          <w:p w14:paraId="138619DD" w14:textId="77777777" w:rsidR="00B214D2" w:rsidRPr="00023A1B" w:rsidRDefault="00B214D2" w:rsidP="009D0FBB">
            <w:pPr>
              <w:rPr>
                <w:rFonts w:cstheme="minorHAnsi"/>
                <w:sz w:val="18"/>
                <w:szCs w:val="18"/>
                <w:lang w:eastAsia="zh-CN"/>
              </w:rPr>
            </w:pPr>
            <w:r w:rsidRPr="00023A1B">
              <w:rPr>
                <w:rFonts w:cstheme="minorHAnsi"/>
                <w:sz w:val="18"/>
                <w:szCs w:val="18"/>
                <w:lang w:eastAsia="zh-CN"/>
              </w:rPr>
              <w:t>Single Symbol Front loaded</w:t>
            </w:r>
          </w:p>
        </w:tc>
      </w:tr>
      <w:tr w:rsidR="00B214D2" w:rsidRPr="00023A1B" w14:paraId="739E9971" w14:textId="77777777" w:rsidTr="009D0FBB">
        <w:trPr>
          <w:trHeight w:val="271"/>
          <w:jc w:val="center"/>
        </w:trPr>
        <w:tc>
          <w:tcPr>
            <w:tcW w:w="2309" w:type="dxa"/>
            <w:tcBorders>
              <w:top w:val="single" w:sz="8" w:space="0" w:color="000000"/>
              <w:left w:val="single" w:sz="8" w:space="0" w:color="000000"/>
              <w:bottom w:val="single" w:sz="8" w:space="0" w:color="000000"/>
              <w:right w:val="single" w:sz="8" w:space="0" w:color="000000"/>
            </w:tcBorders>
            <w:shd w:val="clear" w:color="auto" w:fill="F39A1E"/>
            <w:tcMar>
              <w:top w:w="15" w:type="dxa"/>
              <w:left w:w="108" w:type="dxa"/>
              <w:bottom w:w="0" w:type="dxa"/>
              <w:right w:w="108" w:type="dxa"/>
            </w:tcMar>
            <w:hideMark/>
          </w:tcPr>
          <w:p w14:paraId="42EA0024" w14:textId="77777777" w:rsidR="00B214D2" w:rsidRPr="00023A1B" w:rsidRDefault="00B214D2" w:rsidP="009D0FBB">
            <w:pPr>
              <w:rPr>
                <w:rFonts w:cstheme="minorHAnsi"/>
                <w:sz w:val="18"/>
                <w:szCs w:val="18"/>
                <w:lang w:eastAsia="zh-CN"/>
              </w:rPr>
            </w:pPr>
            <w:r w:rsidRPr="00023A1B">
              <w:rPr>
                <w:rFonts w:cstheme="minorHAnsi"/>
                <w:bCs/>
                <w:sz w:val="18"/>
                <w:szCs w:val="18"/>
                <w:lang w:eastAsia="zh-CN"/>
              </w:rPr>
              <w:t>TBS</w:t>
            </w:r>
          </w:p>
        </w:tc>
        <w:tc>
          <w:tcPr>
            <w:tcW w:w="2407" w:type="dxa"/>
            <w:tcBorders>
              <w:top w:val="single" w:sz="8" w:space="0" w:color="000000"/>
              <w:left w:val="single" w:sz="8" w:space="0" w:color="000000"/>
              <w:bottom w:val="single" w:sz="8" w:space="0" w:color="000000"/>
              <w:right w:val="single" w:sz="8" w:space="0" w:color="000000"/>
            </w:tcBorders>
            <w:shd w:val="clear" w:color="auto" w:fill="D4E8CD"/>
            <w:tcMar>
              <w:top w:w="15" w:type="dxa"/>
              <w:left w:w="108" w:type="dxa"/>
              <w:bottom w:w="0" w:type="dxa"/>
              <w:right w:w="108" w:type="dxa"/>
            </w:tcMar>
            <w:hideMark/>
          </w:tcPr>
          <w:p w14:paraId="26144B6F" w14:textId="77777777" w:rsidR="00B214D2" w:rsidRPr="00023A1B" w:rsidRDefault="00B214D2" w:rsidP="009D0FBB">
            <w:pPr>
              <w:rPr>
                <w:rFonts w:cstheme="minorHAnsi"/>
                <w:sz w:val="18"/>
                <w:szCs w:val="18"/>
                <w:lang w:eastAsia="zh-CN"/>
              </w:rPr>
            </w:pPr>
            <w:r w:rsidRPr="00023A1B">
              <w:rPr>
                <w:rFonts w:cstheme="minorHAnsi"/>
                <w:sz w:val="18"/>
                <w:szCs w:val="18"/>
                <w:lang w:eastAsia="zh-CN"/>
              </w:rPr>
              <w:t>208</w:t>
            </w:r>
          </w:p>
        </w:tc>
      </w:tr>
      <w:tr w:rsidR="00B214D2" w:rsidRPr="00023A1B" w14:paraId="09F8B82E" w14:textId="77777777" w:rsidTr="009D0FBB">
        <w:trPr>
          <w:trHeight w:val="271"/>
          <w:jc w:val="center"/>
        </w:trPr>
        <w:tc>
          <w:tcPr>
            <w:tcW w:w="2309" w:type="dxa"/>
            <w:tcBorders>
              <w:top w:val="single" w:sz="8" w:space="0" w:color="000000"/>
              <w:left w:val="single" w:sz="8" w:space="0" w:color="000000"/>
              <w:bottom w:val="single" w:sz="8" w:space="0" w:color="000000"/>
              <w:right w:val="single" w:sz="8" w:space="0" w:color="000000"/>
            </w:tcBorders>
            <w:shd w:val="clear" w:color="auto" w:fill="F39A1E"/>
            <w:tcMar>
              <w:top w:w="15" w:type="dxa"/>
              <w:left w:w="108" w:type="dxa"/>
              <w:bottom w:w="0" w:type="dxa"/>
              <w:right w:w="108" w:type="dxa"/>
            </w:tcMar>
            <w:hideMark/>
          </w:tcPr>
          <w:p w14:paraId="26718621" w14:textId="77777777" w:rsidR="00B214D2" w:rsidRPr="00023A1B" w:rsidRDefault="00B214D2" w:rsidP="009D0FBB">
            <w:pPr>
              <w:rPr>
                <w:rFonts w:cstheme="minorHAnsi"/>
                <w:sz w:val="18"/>
                <w:szCs w:val="18"/>
                <w:lang w:eastAsia="zh-CN"/>
              </w:rPr>
            </w:pPr>
            <w:r w:rsidRPr="00023A1B">
              <w:rPr>
                <w:rFonts w:cstheme="minorHAnsi"/>
                <w:bCs/>
                <w:sz w:val="18"/>
                <w:szCs w:val="18"/>
                <w:lang w:eastAsia="zh-CN"/>
              </w:rPr>
              <w:t>Code rate</w:t>
            </w:r>
          </w:p>
        </w:tc>
        <w:tc>
          <w:tcPr>
            <w:tcW w:w="2407" w:type="dxa"/>
            <w:tcBorders>
              <w:top w:val="single" w:sz="8" w:space="0" w:color="000000"/>
              <w:left w:val="single" w:sz="8" w:space="0" w:color="000000"/>
              <w:bottom w:val="single" w:sz="8" w:space="0" w:color="000000"/>
              <w:right w:val="single" w:sz="8" w:space="0" w:color="000000"/>
            </w:tcBorders>
            <w:shd w:val="clear" w:color="auto" w:fill="EBF4E8"/>
            <w:tcMar>
              <w:top w:w="15" w:type="dxa"/>
              <w:left w:w="108" w:type="dxa"/>
              <w:bottom w:w="0" w:type="dxa"/>
              <w:right w:w="108" w:type="dxa"/>
            </w:tcMar>
            <w:hideMark/>
          </w:tcPr>
          <w:p w14:paraId="6C33600D" w14:textId="77777777" w:rsidR="00B214D2" w:rsidRPr="00023A1B" w:rsidRDefault="00B214D2" w:rsidP="009D0FBB">
            <w:pPr>
              <w:rPr>
                <w:rFonts w:cstheme="minorHAnsi"/>
                <w:sz w:val="18"/>
                <w:szCs w:val="18"/>
                <w:lang w:eastAsia="zh-CN"/>
              </w:rPr>
            </w:pPr>
            <w:r w:rsidRPr="00023A1B">
              <w:rPr>
                <w:rFonts w:cstheme="minorHAnsi"/>
                <w:sz w:val="18"/>
                <w:szCs w:val="18"/>
                <w:lang w:eastAsia="zh-CN"/>
              </w:rPr>
              <w:t>308/1024</w:t>
            </w:r>
          </w:p>
        </w:tc>
      </w:tr>
    </w:tbl>
    <w:p w14:paraId="30E6BACF" w14:textId="77777777" w:rsidR="00B214D2" w:rsidRDefault="00B214D2" w:rsidP="00B214D2">
      <w:pPr>
        <w:jc w:val="center"/>
        <w:rPr>
          <w:rFonts w:cstheme="minorHAnsi"/>
          <w:lang w:eastAsia="zh-CN"/>
        </w:rPr>
      </w:pPr>
    </w:p>
    <w:p w14:paraId="25BE6E17" w14:textId="77777777" w:rsidR="00B214D2" w:rsidRDefault="00B214D2" w:rsidP="00B214D2">
      <w:pPr>
        <w:jc w:val="center"/>
        <w:rPr>
          <w:rFonts w:cstheme="minorHAnsi"/>
          <w:lang w:eastAsia="zh-CN"/>
        </w:rPr>
      </w:pPr>
    </w:p>
    <w:p w14:paraId="0271C400" w14:textId="300EEFD2" w:rsidR="002C776C" w:rsidRPr="001A32A1" w:rsidRDefault="002C776C" w:rsidP="009656A1">
      <w:pPr>
        <w:pStyle w:val="Heading1"/>
        <w:jc w:val="both"/>
        <w:rPr>
          <w:rFonts w:asciiTheme="minorHAnsi" w:hAnsiTheme="minorHAnsi" w:cstheme="minorHAnsi"/>
        </w:rPr>
      </w:pPr>
      <w:r>
        <w:t>2.3.2 Mobility impact</w:t>
      </w:r>
    </w:p>
    <w:p w14:paraId="7CA93561" w14:textId="323744C0" w:rsidR="002C776C" w:rsidRDefault="00B62D3F" w:rsidP="009656A1">
      <w:pPr>
        <w:jc w:val="both"/>
        <w:rPr>
          <w:rFonts w:cstheme="minorHAnsi"/>
        </w:rPr>
      </w:pPr>
      <w:r w:rsidRPr="00546783">
        <w:rPr>
          <w:rFonts w:cstheme="minorHAnsi"/>
          <w:lang w:eastAsia="zh-CN"/>
        </w:rPr>
        <w:t xml:space="preserve">We further evaluated the performance of </w:t>
      </w:r>
      <w:r>
        <w:rPr>
          <w:rFonts w:cstheme="minorHAnsi"/>
          <w:lang w:eastAsia="zh-CN"/>
        </w:rPr>
        <w:t>JCE</w:t>
      </w:r>
      <w:r w:rsidRPr="00546783">
        <w:rPr>
          <w:rFonts w:cstheme="minorHAnsi"/>
          <w:lang w:eastAsia="zh-CN"/>
        </w:rPr>
        <w:t xml:space="preserve"> feature under higher mobility conditions.</w:t>
      </w:r>
      <w:r>
        <w:rPr>
          <w:rFonts w:cstheme="minorHAnsi"/>
          <w:lang w:eastAsia="zh-CN"/>
        </w:rPr>
        <w:t xml:space="preserve"> UE with speeds of 30Kmph and 60Kmph are examined along with 3Kmph and other simulation assumptions follows Table-1. It is clear from the figure </w:t>
      </w:r>
      <w:r w:rsidR="00DD7401">
        <w:rPr>
          <w:rFonts w:cstheme="minorHAnsi"/>
          <w:lang w:eastAsia="zh-CN"/>
        </w:rPr>
        <w:t xml:space="preserve">that </w:t>
      </w:r>
      <w:r>
        <w:rPr>
          <w:rFonts w:cstheme="minorHAnsi"/>
          <w:lang w:eastAsia="zh-CN"/>
        </w:rPr>
        <w:t>the gains from Joint channel estimation under high mobility is insignificant. On contrary the performance is worse at higher speed scenarios of 60Kmph as shown in the figure. We can observe 1.5dB SNR degradation in the mobility scenario of 60Kmph. Thus we can observe that this feature has limited application to low mobility cases.</w:t>
      </w:r>
    </w:p>
    <w:p w14:paraId="2B4C7335" w14:textId="614866BB" w:rsidR="0035410D" w:rsidRPr="009656A1" w:rsidRDefault="0035410D" w:rsidP="0035410D">
      <w:pPr>
        <w:pStyle w:val="Caption"/>
        <w:jc w:val="both"/>
        <w:rPr>
          <w:rFonts w:cstheme="minorHAnsi"/>
          <w:lang w:val="en-US"/>
        </w:rPr>
      </w:pPr>
      <w:r>
        <w:rPr>
          <w:rFonts w:cstheme="minorHAnsi"/>
          <w:lang w:val="en-US"/>
        </w:rPr>
        <w:t>Observation</w:t>
      </w:r>
      <w:r>
        <w:rPr>
          <w:rFonts w:cstheme="minorHAnsi"/>
          <w:noProof/>
          <w:lang w:val="en-US"/>
        </w:rPr>
        <w:t xml:space="preserve"> 2</w:t>
      </w:r>
      <w:r w:rsidRPr="00925888">
        <w:rPr>
          <w:rFonts w:cstheme="minorHAnsi"/>
        </w:rPr>
        <w:t>:</w:t>
      </w:r>
      <w:r>
        <w:rPr>
          <w:rFonts w:cstheme="minorHAnsi"/>
          <w:lang w:val="en-US"/>
        </w:rPr>
        <w:t xml:space="preserve"> </w:t>
      </w:r>
      <w:r>
        <w:rPr>
          <w:rFonts w:cstheme="minorHAnsi"/>
          <w:lang w:val="en-US" w:eastAsia="zh-CN"/>
        </w:rPr>
        <w:t>JCE</w:t>
      </w:r>
      <w:r w:rsidR="00C677C7">
        <w:rPr>
          <w:rFonts w:cstheme="minorHAnsi"/>
          <w:lang w:val="en-US" w:eastAsia="zh-CN"/>
        </w:rPr>
        <w:t xml:space="preserve"> feature</w:t>
      </w:r>
      <w:r>
        <w:rPr>
          <w:rFonts w:cstheme="minorHAnsi"/>
          <w:lang w:val="en-US" w:eastAsia="zh-CN"/>
        </w:rPr>
        <w:t xml:space="preserve"> is limited to low mobility scenarios</w:t>
      </w:r>
      <w:r w:rsidRPr="00925888">
        <w:rPr>
          <w:rFonts w:cstheme="minorHAnsi"/>
        </w:rPr>
        <w:t>.</w:t>
      </w:r>
      <w:r>
        <w:rPr>
          <w:rFonts w:cstheme="minorHAnsi"/>
          <w:lang w:val="en-US"/>
        </w:rPr>
        <w:t xml:space="preserve"> </w:t>
      </w:r>
    </w:p>
    <w:p w14:paraId="59AD3A9E" w14:textId="77777777" w:rsidR="0035410D" w:rsidRPr="009656A1" w:rsidRDefault="0035410D" w:rsidP="009656A1">
      <w:pPr>
        <w:jc w:val="both"/>
        <w:rPr>
          <w:rFonts w:cstheme="minorHAnsi"/>
          <w:lang w:val="x-none"/>
        </w:rPr>
      </w:pPr>
    </w:p>
    <w:p w14:paraId="67322A78" w14:textId="29C5676F" w:rsidR="00B62D3F" w:rsidRDefault="00B62D3F" w:rsidP="009656A1">
      <w:pPr>
        <w:jc w:val="center"/>
        <w:rPr>
          <w:rFonts w:cstheme="minorHAnsi"/>
        </w:rPr>
      </w:pPr>
      <w:r>
        <w:rPr>
          <w:noProof/>
          <w:lang w:eastAsia="zh-CN"/>
        </w:rPr>
        <w:drawing>
          <wp:inline distT="0" distB="0" distL="0" distR="0" wp14:anchorId="151DE478" wp14:editId="36D28C96">
            <wp:extent cx="3010486" cy="223842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41837" cy="2261733"/>
                    </a:xfrm>
                    <a:prstGeom prst="rect">
                      <a:avLst/>
                    </a:prstGeom>
                  </pic:spPr>
                </pic:pic>
              </a:graphicData>
            </a:graphic>
          </wp:inline>
        </w:drawing>
      </w:r>
    </w:p>
    <w:p w14:paraId="46682AC9" w14:textId="4AA4CCF6" w:rsidR="00B62D3F" w:rsidRPr="009656A1" w:rsidRDefault="00B62D3F" w:rsidP="009656A1">
      <w:pPr>
        <w:jc w:val="center"/>
        <w:rPr>
          <w:rFonts w:cstheme="minorHAnsi"/>
        </w:rPr>
      </w:pPr>
      <w:r>
        <w:rPr>
          <w:rFonts w:cstheme="minorHAnsi"/>
          <w:lang w:eastAsia="zh-CN"/>
        </w:rPr>
        <w:t>Fig 2: BLER vs SNR under high mobility</w:t>
      </w:r>
    </w:p>
    <w:p w14:paraId="774C39DF" w14:textId="163B2913" w:rsidR="002C776C" w:rsidRDefault="002C776C" w:rsidP="002C776C">
      <w:pPr>
        <w:pStyle w:val="Heading1"/>
      </w:pPr>
      <w:r>
        <w:t xml:space="preserve">2.3.3 </w:t>
      </w:r>
      <w:r w:rsidR="007D6A87">
        <w:t>The number of slots impact</w:t>
      </w:r>
    </w:p>
    <w:p w14:paraId="76A36C48" w14:textId="095D9F8E" w:rsidR="007D6A87" w:rsidRDefault="00B62D3F" w:rsidP="009656A1">
      <w:pPr>
        <w:jc w:val="both"/>
        <w:rPr>
          <w:rFonts w:cstheme="minorHAnsi"/>
        </w:rPr>
      </w:pPr>
      <w:r w:rsidRPr="00207A93">
        <w:rPr>
          <w:rFonts w:cstheme="minorHAnsi"/>
          <w:lang w:eastAsia="zh-CN"/>
        </w:rPr>
        <w:t xml:space="preserve">Study </w:t>
      </w:r>
      <w:r>
        <w:rPr>
          <w:rFonts w:cstheme="minorHAnsi"/>
          <w:lang w:eastAsia="zh-CN"/>
        </w:rPr>
        <w:t>on</w:t>
      </w:r>
      <w:r w:rsidRPr="00207A93">
        <w:rPr>
          <w:rFonts w:cstheme="minorHAnsi"/>
          <w:lang w:eastAsia="zh-CN"/>
        </w:rPr>
        <w:t xml:space="preserve"> the number of repetitions</w:t>
      </w:r>
      <w:r w:rsidR="00DD7401">
        <w:rPr>
          <w:rFonts w:cstheme="minorHAnsi"/>
          <w:lang w:eastAsia="zh-CN"/>
        </w:rPr>
        <w:t xml:space="preserve"> on consecutive slots</w:t>
      </w:r>
      <w:r w:rsidRPr="00207A93">
        <w:rPr>
          <w:rFonts w:cstheme="minorHAnsi"/>
          <w:lang w:eastAsia="zh-CN"/>
        </w:rPr>
        <w:t xml:space="preserve"> over</w:t>
      </w:r>
      <w:r w:rsidR="00DD7401">
        <w:rPr>
          <w:rFonts w:cstheme="minorHAnsi"/>
          <w:lang w:eastAsia="zh-CN"/>
        </w:rPr>
        <w:t xml:space="preserve"> </w:t>
      </w:r>
      <w:r w:rsidRPr="00207A93">
        <w:rPr>
          <w:rFonts w:cstheme="minorHAnsi"/>
          <w:lang w:eastAsia="zh-CN"/>
        </w:rPr>
        <w:t xml:space="preserve">which JCE </w:t>
      </w:r>
      <w:r w:rsidR="00DD7401">
        <w:rPr>
          <w:rFonts w:cstheme="minorHAnsi"/>
          <w:lang w:eastAsia="zh-CN"/>
        </w:rPr>
        <w:t>is</w:t>
      </w:r>
      <w:r w:rsidRPr="00207A93">
        <w:rPr>
          <w:rFonts w:cstheme="minorHAnsi"/>
          <w:lang w:eastAsia="zh-CN"/>
        </w:rPr>
        <w:t xml:space="preserve"> be enabled has been conducted.</w:t>
      </w:r>
      <w:r>
        <w:rPr>
          <w:rFonts w:cstheme="minorHAnsi"/>
          <w:lang w:eastAsia="zh-CN"/>
        </w:rPr>
        <w:t xml:space="preserve"> Simulation results are presented in Fig. 3. It can be observed that there is not significant gain in the performance by increasing the number of slots beyond 4 at UE speed of 3Kmph</w:t>
      </w:r>
      <w:r w:rsidR="00DD7401">
        <w:rPr>
          <w:rFonts w:cstheme="minorHAnsi"/>
          <w:lang w:eastAsia="zh-CN"/>
        </w:rPr>
        <w:t xml:space="preserve"> and other simulation assumptions as in Table-1</w:t>
      </w:r>
      <w:r>
        <w:rPr>
          <w:rFonts w:cstheme="minorHAnsi"/>
          <w:lang w:eastAsia="zh-CN"/>
        </w:rPr>
        <w:t xml:space="preserve">. </w:t>
      </w:r>
    </w:p>
    <w:p w14:paraId="3A31DB4B" w14:textId="67BEBA50" w:rsidR="00445EEA" w:rsidRPr="009656A1" w:rsidRDefault="00445EEA" w:rsidP="009656A1">
      <w:pPr>
        <w:pStyle w:val="Caption"/>
        <w:jc w:val="both"/>
        <w:rPr>
          <w:rFonts w:cstheme="minorHAnsi"/>
        </w:rPr>
      </w:pPr>
      <w:r>
        <w:rPr>
          <w:rFonts w:cstheme="minorHAnsi"/>
          <w:lang w:val="en-US"/>
        </w:rPr>
        <w:t>Observation</w:t>
      </w:r>
      <w:r>
        <w:rPr>
          <w:rFonts w:cstheme="minorHAnsi"/>
          <w:noProof/>
          <w:lang w:val="en-US"/>
        </w:rPr>
        <w:t xml:space="preserve"> </w:t>
      </w:r>
      <w:r w:rsidR="0035410D">
        <w:rPr>
          <w:rFonts w:cstheme="minorHAnsi"/>
          <w:noProof/>
          <w:lang w:val="en-US"/>
        </w:rPr>
        <w:t>3</w:t>
      </w:r>
      <w:r w:rsidRPr="00925888">
        <w:rPr>
          <w:rFonts w:cstheme="minorHAnsi"/>
        </w:rPr>
        <w:t>:</w:t>
      </w:r>
      <w:r>
        <w:rPr>
          <w:rFonts w:cstheme="minorHAnsi"/>
          <w:lang w:val="en-US"/>
        </w:rPr>
        <w:t xml:space="preserve"> </w:t>
      </w:r>
      <w:r>
        <w:rPr>
          <w:rFonts w:cstheme="minorHAnsi"/>
          <w:lang w:eastAsia="zh-CN"/>
        </w:rPr>
        <w:t>The maximum time window of continuous slots over which JCE can be enabled depends on many aspects and careful evaluations needed</w:t>
      </w:r>
      <w:r>
        <w:rPr>
          <w:rFonts w:cstheme="minorHAnsi"/>
          <w:lang w:val="en-US" w:eastAsia="zh-CN"/>
        </w:rPr>
        <w:t xml:space="preserve"> under the condition of phase continuity and power consistency</w:t>
      </w:r>
      <w:r w:rsidRPr="00925888">
        <w:rPr>
          <w:rFonts w:cstheme="minorHAnsi"/>
        </w:rPr>
        <w:t>.</w:t>
      </w:r>
    </w:p>
    <w:p w14:paraId="6554C72C" w14:textId="101BA198" w:rsidR="00B62D3F" w:rsidRDefault="00B62D3F" w:rsidP="009656A1">
      <w:pPr>
        <w:jc w:val="center"/>
      </w:pPr>
      <w:r>
        <w:rPr>
          <w:noProof/>
          <w:lang w:eastAsia="zh-CN"/>
        </w:rPr>
        <w:drawing>
          <wp:inline distT="0" distB="0" distL="0" distR="0" wp14:anchorId="0F12FE11" wp14:editId="66A98E57">
            <wp:extent cx="2679700" cy="1995806"/>
            <wp:effectExtent l="0" t="0" r="635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11289" cy="2019333"/>
                    </a:xfrm>
                    <a:prstGeom prst="rect">
                      <a:avLst/>
                    </a:prstGeom>
                  </pic:spPr>
                </pic:pic>
              </a:graphicData>
            </a:graphic>
          </wp:inline>
        </w:drawing>
      </w:r>
    </w:p>
    <w:p w14:paraId="2BB10843" w14:textId="77777777" w:rsidR="00B62D3F" w:rsidRDefault="00B62D3F" w:rsidP="00B62D3F">
      <w:pPr>
        <w:jc w:val="center"/>
        <w:rPr>
          <w:rFonts w:cstheme="minorHAnsi"/>
          <w:lang w:eastAsia="zh-CN"/>
        </w:rPr>
      </w:pPr>
      <w:r>
        <w:rPr>
          <w:rFonts w:cstheme="minorHAnsi"/>
          <w:lang w:eastAsia="zh-CN"/>
        </w:rPr>
        <w:lastRenderedPageBreak/>
        <w:t>Fig 3. BLER vs SNR of JCE enabled over different number of slots</w:t>
      </w:r>
    </w:p>
    <w:p w14:paraId="7C6FC139" w14:textId="77777777" w:rsidR="00CE0D5E" w:rsidRPr="00925888" w:rsidRDefault="00141644" w:rsidP="008F1284">
      <w:pPr>
        <w:pStyle w:val="Heading1"/>
        <w:numPr>
          <w:ilvl w:val="0"/>
          <w:numId w:val="1"/>
        </w:numPr>
        <w:rPr>
          <w:rFonts w:asciiTheme="minorHAnsi" w:hAnsiTheme="minorHAnsi" w:cstheme="minorHAnsi"/>
        </w:rPr>
      </w:pPr>
      <w:r w:rsidRPr="00925888">
        <w:rPr>
          <w:rFonts w:asciiTheme="minorHAnsi" w:hAnsiTheme="minorHAnsi" w:cstheme="minorHAnsi"/>
        </w:rPr>
        <w:t>Summary</w:t>
      </w:r>
    </w:p>
    <w:p w14:paraId="14DFEE32" w14:textId="38E7A5C1" w:rsidR="0094768B" w:rsidRDefault="006F7557" w:rsidP="00D13156">
      <w:pPr>
        <w:adjustRightInd w:val="0"/>
        <w:snapToGrid w:val="0"/>
        <w:spacing w:before="180" w:after="120"/>
        <w:jc w:val="both"/>
        <w:rPr>
          <w:rFonts w:cstheme="minorHAnsi"/>
          <w:b/>
          <w:sz w:val="20"/>
          <w:szCs w:val="20"/>
          <w:lang w:eastAsia="x-none"/>
        </w:rPr>
      </w:pPr>
      <w:r w:rsidRPr="00925888">
        <w:rPr>
          <w:rFonts w:cstheme="minorHAnsi"/>
        </w:rPr>
        <w:t>In this paper</w:t>
      </w:r>
      <w:r w:rsidR="005C7F0B" w:rsidRPr="00925888">
        <w:rPr>
          <w:rFonts w:cstheme="minorHAnsi"/>
        </w:rPr>
        <w:t xml:space="preserve">, </w:t>
      </w:r>
      <w:r w:rsidR="00D13156" w:rsidRPr="00925888">
        <w:rPr>
          <w:rFonts w:cstheme="minorHAnsi"/>
        </w:rPr>
        <w:t xml:space="preserve">we discussed the issue of phase continuity and power consistency for UL repetition. </w:t>
      </w:r>
      <w:r w:rsidR="00CB0B1A" w:rsidRPr="00925888">
        <w:rPr>
          <w:rFonts w:cstheme="minorHAnsi"/>
        </w:rPr>
        <w:t xml:space="preserve">We have the following </w:t>
      </w:r>
      <w:r w:rsidR="00001116" w:rsidRPr="00925888">
        <w:rPr>
          <w:rFonts w:cstheme="minorHAnsi"/>
        </w:rPr>
        <w:t>observations</w:t>
      </w:r>
      <w:r w:rsidR="00CB0B1A" w:rsidRPr="00925888">
        <w:rPr>
          <w:rFonts w:cstheme="minorHAnsi"/>
        </w:rPr>
        <w:t>.</w:t>
      </w:r>
      <w:r w:rsidR="00F304AC" w:rsidRPr="00925888">
        <w:rPr>
          <w:rFonts w:cstheme="minorHAnsi"/>
          <w:b/>
          <w:sz w:val="20"/>
          <w:szCs w:val="20"/>
          <w:lang w:eastAsia="x-none"/>
        </w:rPr>
        <w:t xml:space="preserve"> </w:t>
      </w:r>
    </w:p>
    <w:p w14:paraId="00D86C3F" w14:textId="77777777" w:rsidR="009656A1" w:rsidRPr="009656A1" w:rsidRDefault="009656A1" w:rsidP="009656A1">
      <w:pPr>
        <w:pStyle w:val="Caption"/>
        <w:rPr>
          <w:rFonts w:cstheme="minorHAnsi"/>
        </w:rPr>
      </w:pPr>
      <w:r>
        <w:rPr>
          <w:rFonts w:cstheme="minorHAnsi"/>
          <w:lang w:val="en-US"/>
        </w:rPr>
        <w:t>Observation 1</w:t>
      </w:r>
      <w:r w:rsidRPr="00925888">
        <w:rPr>
          <w:rFonts w:cstheme="minorHAnsi"/>
        </w:rPr>
        <w:t xml:space="preserve">: </w:t>
      </w:r>
      <w:r>
        <w:rPr>
          <w:rFonts w:cstheme="minorHAnsi"/>
          <w:lang w:val="en-US"/>
        </w:rPr>
        <w:t>To maintain phase continuity, the phase offsets for QPSK signals should be beyond the order of U[-30, 30] degrees</w:t>
      </w:r>
      <w:r w:rsidRPr="00925888">
        <w:rPr>
          <w:rFonts w:cstheme="minorHAnsi"/>
        </w:rPr>
        <w:t>.</w:t>
      </w:r>
      <w:r>
        <w:rPr>
          <w:rFonts w:cstheme="minorHAnsi"/>
          <w:lang w:val="en-US"/>
        </w:rPr>
        <w:t xml:space="preserve"> Hard requirements on PA results on the power consumption and/or cost of the device.</w:t>
      </w:r>
    </w:p>
    <w:p w14:paraId="3F85D436" w14:textId="77777777" w:rsidR="009656A1" w:rsidRPr="009656A1" w:rsidRDefault="009656A1" w:rsidP="009656A1">
      <w:pPr>
        <w:pStyle w:val="Caption"/>
        <w:jc w:val="both"/>
        <w:rPr>
          <w:rFonts w:cstheme="minorHAnsi"/>
          <w:lang w:val="en-US"/>
        </w:rPr>
      </w:pPr>
      <w:r>
        <w:rPr>
          <w:rFonts w:cstheme="minorHAnsi"/>
          <w:lang w:val="en-US"/>
        </w:rPr>
        <w:t>Observation</w:t>
      </w:r>
      <w:r>
        <w:rPr>
          <w:rFonts w:cstheme="minorHAnsi"/>
          <w:noProof/>
          <w:lang w:val="en-US"/>
        </w:rPr>
        <w:t xml:space="preserve"> 2</w:t>
      </w:r>
      <w:r w:rsidRPr="00925888">
        <w:rPr>
          <w:rFonts w:cstheme="minorHAnsi"/>
        </w:rPr>
        <w:t>:</w:t>
      </w:r>
      <w:r>
        <w:rPr>
          <w:rFonts w:cstheme="minorHAnsi"/>
          <w:lang w:val="en-US"/>
        </w:rPr>
        <w:t xml:space="preserve"> </w:t>
      </w:r>
      <w:r>
        <w:rPr>
          <w:rFonts w:cstheme="minorHAnsi"/>
          <w:lang w:val="en-US" w:eastAsia="zh-CN"/>
        </w:rPr>
        <w:t>JCE feature is limited to low mobility scenarios</w:t>
      </w:r>
      <w:r w:rsidRPr="00925888">
        <w:rPr>
          <w:rFonts w:cstheme="minorHAnsi"/>
        </w:rPr>
        <w:t>.</w:t>
      </w:r>
      <w:r>
        <w:rPr>
          <w:rFonts w:cstheme="minorHAnsi"/>
          <w:lang w:val="en-US"/>
        </w:rPr>
        <w:t xml:space="preserve"> </w:t>
      </w:r>
    </w:p>
    <w:p w14:paraId="664F9420" w14:textId="77777777" w:rsidR="009656A1" w:rsidRPr="009656A1" w:rsidRDefault="009656A1" w:rsidP="009656A1">
      <w:pPr>
        <w:pStyle w:val="Caption"/>
        <w:jc w:val="both"/>
        <w:rPr>
          <w:rFonts w:cstheme="minorHAnsi"/>
        </w:rPr>
      </w:pPr>
      <w:r>
        <w:rPr>
          <w:rFonts w:cstheme="minorHAnsi"/>
          <w:lang w:val="en-US"/>
        </w:rPr>
        <w:t>Observation</w:t>
      </w:r>
      <w:r>
        <w:rPr>
          <w:rFonts w:cstheme="minorHAnsi"/>
          <w:noProof/>
          <w:lang w:val="en-US"/>
        </w:rPr>
        <w:t xml:space="preserve"> 3</w:t>
      </w:r>
      <w:r w:rsidRPr="00925888">
        <w:rPr>
          <w:rFonts w:cstheme="minorHAnsi"/>
        </w:rPr>
        <w:t>:</w:t>
      </w:r>
      <w:r>
        <w:rPr>
          <w:rFonts w:cstheme="minorHAnsi"/>
          <w:lang w:val="en-US"/>
        </w:rPr>
        <w:t xml:space="preserve"> </w:t>
      </w:r>
      <w:r>
        <w:rPr>
          <w:rFonts w:cstheme="minorHAnsi"/>
          <w:lang w:eastAsia="zh-CN"/>
        </w:rPr>
        <w:t>The maximum time window of continuous slots over which JCE can be enabled depends on many aspects and careful evaluations needed</w:t>
      </w:r>
      <w:r>
        <w:rPr>
          <w:rFonts w:cstheme="minorHAnsi"/>
          <w:lang w:val="en-US" w:eastAsia="zh-CN"/>
        </w:rPr>
        <w:t xml:space="preserve"> under the condition of phase continuity and power consistency</w:t>
      </w:r>
      <w:r w:rsidRPr="00925888">
        <w:rPr>
          <w:rFonts w:cstheme="minorHAnsi"/>
        </w:rPr>
        <w:t>.</w:t>
      </w:r>
    </w:p>
    <w:p w14:paraId="48D725F8" w14:textId="05D746C5" w:rsidR="009656A1" w:rsidRPr="009656A1" w:rsidRDefault="009656A1" w:rsidP="00D13156">
      <w:pPr>
        <w:adjustRightInd w:val="0"/>
        <w:snapToGrid w:val="0"/>
        <w:spacing w:before="180" w:after="120"/>
        <w:jc w:val="both"/>
        <w:rPr>
          <w:rFonts w:cstheme="minorHAnsi"/>
          <w:sz w:val="20"/>
          <w:szCs w:val="20"/>
          <w:lang w:val="x-none" w:eastAsia="x-none"/>
        </w:rPr>
      </w:pPr>
      <w:r w:rsidRPr="009656A1">
        <w:rPr>
          <w:rFonts w:cstheme="minorHAnsi"/>
          <w:sz w:val="20"/>
          <w:szCs w:val="20"/>
          <w:lang w:val="x-none" w:eastAsia="x-none"/>
        </w:rPr>
        <w:t xml:space="preserve">And the following proposals are provided: </w:t>
      </w:r>
    </w:p>
    <w:p w14:paraId="2691CF1F" w14:textId="77777777" w:rsidR="00B62D3F" w:rsidRDefault="00B62D3F" w:rsidP="00B62D3F">
      <w:pPr>
        <w:pStyle w:val="Caption"/>
        <w:rPr>
          <w:rFonts w:cstheme="minorHAnsi"/>
        </w:rPr>
      </w:pPr>
      <w:r w:rsidRPr="00925888">
        <w:rPr>
          <w:rFonts w:cstheme="minorHAnsi"/>
        </w:rPr>
        <w:t xml:space="preserve">Proposal </w:t>
      </w:r>
      <w:r w:rsidRPr="00925888">
        <w:rPr>
          <w:rFonts w:cstheme="minorHAnsi"/>
          <w:noProof/>
        </w:rPr>
        <w:fldChar w:fldCharType="begin"/>
      </w:r>
      <w:r w:rsidRPr="00925888">
        <w:rPr>
          <w:rFonts w:cstheme="minorHAnsi"/>
          <w:noProof/>
        </w:rPr>
        <w:instrText xml:space="preserve"> SEQ Proposal \* ARABIC </w:instrText>
      </w:r>
      <w:r w:rsidRPr="00925888">
        <w:rPr>
          <w:rFonts w:cstheme="minorHAnsi"/>
          <w:noProof/>
        </w:rPr>
        <w:fldChar w:fldCharType="separate"/>
      </w:r>
      <w:r>
        <w:rPr>
          <w:rFonts w:cstheme="minorHAnsi"/>
          <w:noProof/>
        </w:rPr>
        <w:t>1</w:t>
      </w:r>
      <w:r w:rsidRPr="00925888">
        <w:rPr>
          <w:rFonts w:cstheme="minorHAnsi"/>
          <w:noProof/>
        </w:rPr>
        <w:fldChar w:fldCharType="end"/>
      </w:r>
      <w:r w:rsidRPr="00925888">
        <w:rPr>
          <w:rFonts w:cstheme="minorHAnsi"/>
        </w:rPr>
        <w:t xml:space="preserve">: </w:t>
      </w:r>
      <w:r>
        <w:rPr>
          <w:rFonts w:cstheme="minorHAnsi"/>
        </w:rPr>
        <w:t>No support of the non-back-to-back PUSCH transmissions across non-consecutive slots</w:t>
      </w:r>
      <w:r w:rsidRPr="00925888">
        <w:rPr>
          <w:rFonts w:cstheme="minorHAnsi"/>
        </w:rPr>
        <w:t>.</w:t>
      </w:r>
    </w:p>
    <w:p w14:paraId="5382C6A0" w14:textId="77777777" w:rsidR="00B62D3F" w:rsidRDefault="00B62D3F" w:rsidP="00B62D3F">
      <w:pPr>
        <w:pStyle w:val="Caption"/>
        <w:rPr>
          <w:rFonts w:cstheme="minorHAnsi"/>
        </w:rPr>
      </w:pPr>
      <w:r w:rsidRPr="00925888">
        <w:rPr>
          <w:rFonts w:cstheme="minorHAnsi"/>
        </w:rPr>
        <w:t xml:space="preserve">Proposal </w:t>
      </w:r>
      <w:r w:rsidRPr="00925888">
        <w:rPr>
          <w:rFonts w:cstheme="minorHAnsi"/>
          <w:noProof/>
        </w:rPr>
        <w:fldChar w:fldCharType="begin"/>
      </w:r>
      <w:r w:rsidRPr="00925888">
        <w:rPr>
          <w:rFonts w:cstheme="minorHAnsi"/>
          <w:noProof/>
        </w:rPr>
        <w:instrText xml:space="preserve"> SEQ Proposal \* ARABIC </w:instrText>
      </w:r>
      <w:r w:rsidRPr="00925888">
        <w:rPr>
          <w:rFonts w:cstheme="minorHAnsi"/>
          <w:noProof/>
        </w:rPr>
        <w:fldChar w:fldCharType="separate"/>
      </w:r>
      <w:r>
        <w:rPr>
          <w:rFonts w:cstheme="minorHAnsi"/>
          <w:noProof/>
        </w:rPr>
        <w:t>2</w:t>
      </w:r>
      <w:r w:rsidRPr="00925888">
        <w:rPr>
          <w:rFonts w:cstheme="minorHAnsi"/>
          <w:noProof/>
        </w:rPr>
        <w:fldChar w:fldCharType="end"/>
      </w:r>
      <w:r w:rsidRPr="00925888">
        <w:rPr>
          <w:rFonts w:cstheme="minorHAnsi"/>
        </w:rPr>
        <w:t xml:space="preserve">: </w:t>
      </w:r>
      <w:r>
        <w:rPr>
          <w:rFonts w:cstheme="minorHAnsi"/>
        </w:rPr>
        <w:t>Support of non-back-to-back PUSCH transmissions with short gap symbols (e.g., 1 or 2 symbols) can be up to UE implementation.</w:t>
      </w:r>
    </w:p>
    <w:p w14:paraId="5B0ABFDD" w14:textId="77777777" w:rsidR="00B62D3F" w:rsidRDefault="00B62D3F" w:rsidP="00B62D3F">
      <w:pPr>
        <w:pStyle w:val="Caption"/>
        <w:rPr>
          <w:rFonts w:cstheme="minorHAnsi"/>
        </w:rPr>
      </w:pPr>
      <w:r w:rsidRPr="00925888">
        <w:rPr>
          <w:rFonts w:cstheme="minorHAnsi"/>
        </w:rPr>
        <w:t xml:space="preserve">Proposal </w:t>
      </w:r>
      <w:r w:rsidRPr="00925888">
        <w:rPr>
          <w:rFonts w:cstheme="minorHAnsi"/>
          <w:noProof/>
        </w:rPr>
        <w:fldChar w:fldCharType="begin"/>
      </w:r>
      <w:r w:rsidRPr="00925888">
        <w:rPr>
          <w:rFonts w:cstheme="minorHAnsi"/>
          <w:noProof/>
        </w:rPr>
        <w:instrText xml:space="preserve"> SEQ Proposal \* ARABIC </w:instrText>
      </w:r>
      <w:r w:rsidRPr="00925888">
        <w:rPr>
          <w:rFonts w:cstheme="minorHAnsi"/>
          <w:noProof/>
        </w:rPr>
        <w:fldChar w:fldCharType="separate"/>
      </w:r>
      <w:r>
        <w:rPr>
          <w:rFonts w:cstheme="minorHAnsi"/>
          <w:noProof/>
        </w:rPr>
        <w:t>3</w:t>
      </w:r>
      <w:r w:rsidRPr="00925888">
        <w:rPr>
          <w:rFonts w:cstheme="minorHAnsi"/>
          <w:noProof/>
        </w:rPr>
        <w:fldChar w:fldCharType="end"/>
      </w:r>
      <w:r w:rsidRPr="00925888">
        <w:rPr>
          <w:rFonts w:cstheme="minorHAnsi"/>
        </w:rPr>
        <w:t xml:space="preserve">: </w:t>
      </w:r>
      <w:r>
        <w:rPr>
          <w:rFonts w:cstheme="minorHAnsi"/>
        </w:rPr>
        <w:t>No need to support non-back-to-back PUSCH transmissions with long gap symbols (e.g., &gt;2 symbols).</w:t>
      </w:r>
    </w:p>
    <w:p w14:paraId="2E96BB97" w14:textId="77777777" w:rsidR="00842EE0" w:rsidRPr="00925888" w:rsidRDefault="00842EE0" w:rsidP="004667EC">
      <w:pPr>
        <w:pStyle w:val="Heading1"/>
        <w:rPr>
          <w:rFonts w:asciiTheme="minorHAnsi" w:hAnsiTheme="minorHAnsi" w:cstheme="minorHAnsi"/>
        </w:rPr>
      </w:pPr>
      <w:r w:rsidRPr="00925888">
        <w:rPr>
          <w:rFonts w:asciiTheme="minorHAnsi" w:hAnsiTheme="minorHAnsi" w:cstheme="minorHAnsi"/>
        </w:rPr>
        <w:t>Reference</w:t>
      </w:r>
    </w:p>
    <w:p w14:paraId="46A75A77" w14:textId="1D466545" w:rsidR="00FB1BDD" w:rsidRDefault="0074521A" w:rsidP="00FB1BDD">
      <w:pPr>
        <w:widowControl w:val="0"/>
        <w:autoSpaceDN w:val="0"/>
        <w:spacing w:after="120" w:line="240" w:lineRule="auto"/>
        <w:jc w:val="both"/>
        <w:rPr>
          <w:lang w:val="en-GB"/>
        </w:rPr>
      </w:pPr>
      <w:r>
        <w:rPr>
          <w:rFonts w:cstheme="minorHAnsi"/>
          <w:lang w:val="en-GB"/>
        </w:rPr>
        <w:t>[1]</w:t>
      </w:r>
      <w:bookmarkStart w:id="1" w:name="_Ref64378117"/>
      <w:bookmarkStart w:id="2" w:name="_Ref47206669"/>
      <w:bookmarkStart w:id="3" w:name="_Ref30840956"/>
      <w:r w:rsidR="00FB1BDD" w:rsidRPr="00FB1BDD">
        <w:rPr>
          <w:lang w:eastAsia="zh-CN"/>
        </w:rPr>
        <w:t xml:space="preserve"> </w:t>
      </w:r>
      <w:r w:rsidR="00FB1BDD">
        <w:rPr>
          <w:lang w:eastAsia="zh-CN"/>
        </w:rPr>
        <w:t>Chairman’s notes, RAN1 #105-</w:t>
      </w:r>
      <w:r w:rsidR="00FB1BDD" w:rsidRPr="00CF5EE3">
        <w:rPr>
          <w:lang w:eastAsia="zh-CN"/>
        </w:rPr>
        <w:t xml:space="preserve">e-Meeting, </w:t>
      </w:r>
      <w:r w:rsidR="00FB1BDD">
        <w:rPr>
          <w:lang w:eastAsia="zh-CN"/>
        </w:rPr>
        <w:t>May,</w:t>
      </w:r>
      <w:r w:rsidR="00FB1BDD" w:rsidRPr="00CF5EE3">
        <w:rPr>
          <w:lang w:eastAsia="zh-CN"/>
        </w:rPr>
        <w:t xml:space="preserve"> 2021</w:t>
      </w:r>
      <w:bookmarkEnd w:id="1"/>
      <w:bookmarkEnd w:id="2"/>
      <w:bookmarkEnd w:id="3"/>
      <w:r w:rsidR="00FB1BDD">
        <w:rPr>
          <w:lang w:val="en-GB"/>
        </w:rPr>
        <w:t>.</w:t>
      </w:r>
    </w:p>
    <w:p w14:paraId="55084BD4" w14:textId="35CA4CE8" w:rsidR="00D13156" w:rsidRPr="00925888" w:rsidRDefault="00D13156" w:rsidP="00107491">
      <w:pPr>
        <w:rPr>
          <w:rFonts w:cstheme="minorHAnsi"/>
          <w:lang w:val="en-GB"/>
        </w:rPr>
      </w:pPr>
    </w:p>
    <w:p w14:paraId="105A6AE0" w14:textId="77777777" w:rsidR="00D13156" w:rsidRPr="00925888" w:rsidRDefault="00D13156" w:rsidP="00F91C5B">
      <w:pPr>
        <w:rPr>
          <w:rFonts w:cstheme="minorHAnsi"/>
          <w:lang w:val="en-GB"/>
        </w:rPr>
      </w:pPr>
    </w:p>
    <w:p w14:paraId="780452EE" w14:textId="0146FF47" w:rsidR="003C022F" w:rsidRPr="00925888" w:rsidRDefault="003C022F" w:rsidP="00B41628">
      <w:pPr>
        <w:overflowPunct w:val="0"/>
        <w:autoSpaceDE w:val="0"/>
        <w:autoSpaceDN w:val="0"/>
        <w:adjustRightInd w:val="0"/>
        <w:textAlignment w:val="baseline"/>
        <w:rPr>
          <w:rFonts w:cstheme="minorHAnsi"/>
          <w:sz w:val="20"/>
          <w:lang w:val="en-GB" w:eastAsia="ko-KR"/>
        </w:rPr>
      </w:pPr>
    </w:p>
    <w:p w14:paraId="630089AC" w14:textId="77777777" w:rsidR="009546A5" w:rsidRPr="00925888" w:rsidRDefault="009546A5">
      <w:pPr>
        <w:overflowPunct w:val="0"/>
        <w:autoSpaceDE w:val="0"/>
        <w:autoSpaceDN w:val="0"/>
        <w:adjustRightInd w:val="0"/>
        <w:textAlignment w:val="baseline"/>
        <w:rPr>
          <w:rFonts w:cstheme="minorHAnsi"/>
          <w:sz w:val="20"/>
          <w:lang w:eastAsia="ko-KR"/>
        </w:rPr>
      </w:pPr>
    </w:p>
    <w:sectPr w:rsidR="009546A5" w:rsidRPr="0092588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78E05F" w14:textId="77777777" w:rsidR="00DF06E1" w:rsidRDefault="00DF06E1">
      <w:r>
        <w:separator/>
      </w:r>
    </w:p>
  </w:endnote>
  <w:endnote w:type="continuationSeparator" w:id="0">
    <w:p w14:paraId="2F2C847B" w14:textId="77777777" w:rsidR="00DF06E1" w:rsidRDefault="00DF0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5AA3F1" w14:textId="77777777" w:rsidR="00DF06E1" w:rsidRDefault="00DF06E1">
      <w:r>
        <w:separator/>
      </w:r>
    </w:p>
  </w:footnote>
  <w:footnote w:type="continuationSeparator" w:id="0">
    <w:p w14:paraId="18C6CC6D" w14:textId="77777777" w:rsidR="00DF06E1" w:rsidRDefault="00DF06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2C0A19"/>
    <w:multiLevelType w:val="multilevel"/>
    <w:tmpl w:val="0050791E"/>
    <w:lvl w:ilvl="0">
      <w:start w:val="1"/>
      <w:numFmt w:val="decimal"/>
      <w:pStyle w:val="3GPPHeader1"/>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1F554533"/>
    <w:multiLevelType w:val="multilevel"/>
    <w:tmpl w:val="DBB8CEDA"/>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10"/>
  </w:num>
  <w:num w:numId="2">
    <w:abstractNumId w:val="7"/>
  </w:num>
  <w:num w:numId="3">
    <w:abstractNumId w:val="1"/>
  </w:num>
  <w:num w:numId="4">
    <w:abstractNumId w:val="0"/>
  </w:num>
  <w:num w:numId="5">
    <w:abstractNumId w:val="5"/>
  </w:num>
  <w:num w:numId="6">
    <w:abstractNumId w:val="9"/>
  </w:num>
  <w:num w:numId="7">
    <w:abstractNumId w:val="8"/>
  </w:num>
  <w:num w:numId="8">
    <w:abstractNumId w:val="2"/>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09F"/>
    <w:rsid w:val="00001116"/>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0A0"/>
    <w:rsid w:val="0000719E"/>
    <w:rsid w:val="000074C4"/>
    <w:rsid w:val="00010086"/>
    <w:rsid w:val="00010823"/>
    <w:rsid w:val="00010D4A"/>
    <w:rsid w:val="000116F3"/>
    <w:rsid w:val="00011779"/>
    <w:rsid w:val="00011868"/>
    <w:rsid w:val="00011B0F"/>
    <w:rsid w:val="0001295C"/>
    <w:rsid w:val="00012A64"/>
    <w:rsid w:val="00013939"/>
    <w:rsid w:val="00013D89"/>
    <w:rsid w:val="00013F4A"/>
    <w:rsid w:val="000141ED"/>
    <w:rsid w:val="00014548"/>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0ADB"/>
    <w:rsid w:val="000214FB"/>
    <w:rsid w:val="0002157B"/>
    <w:rsid w:val="000219F5"/>
    <w:rsid w:val="00021D86"/>
    <w:rsid w:val="00022373"/>
    <w:rsid w:val="00022BC4"/>
    <w:rsid w:val="0002305A"/>
    <w:rsid w:val="00023439"/>
    <w:rsid w:val="000236A3"/>
    <w:rsid w:val="00023A1B"/>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0FB4"/>
    <w:rsid w:val="00031536"/>
    <w:rsid w:val="00031924"/>
    <w:rsid w:val="0003194C"/>
    <w:rsid w:val="000321B5"/>
    <w:rsid w:val="000322AE"/>
    <w:rsid w:val="00032920"/>
    <w:rsid w:val="000329E1"/>
    <w:rsid w:val="00032EFF"/>
    <w:rsid w:val="00033135"/>
    <w:rsid w:val="00033193"/>
    <w:rsid w:val="000339EA"/>
    <w:rsid w:val="00033DDE"/>
    <w:rsid w:val="00033EF5"/>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0FC"/>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95F"/>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89A"/>
    <w:rsid w:val="00074C1F"/>
    <w:rsid w:val="00074EC2"/>
    <w:rsid w:val="0007548F"/>
    <w:rsid w:val="00075B8D"/>
    <w:rsid w:val="00075E03"/>
    <w:rsid w:val="000763E6"/>
    <w:rsid w:val="000767D1"/>
    <w:rsid w:val="00076B0F"/>
    <w:rsid w:val="00076C26"/>
    <w:rsid w:val="00076C8F"/>
    <w:rsid w:val="00077898"/>
    <w:rsid w:val="000778E0"/>
    <w:rsid w:val="00077AF8"/>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6D03"/>
    <w:rsid w:val="0008734C"/>
    <w:rsid w:val="00087858"/>
    <w:rsid w:val="00090073"/>
    <w:rsid w:val="00090ED4"/>
    <w:rsid w:val="000917DB"/>
    <w:rsid w:val="00091F15"/>
    <w:rsid w:val="00091F51"/>
    <w:rsid w:val="0009343C"/>
    <w:rsid w:val="000934B5"/>
    <w:rsid w:val="00093B47"/>
    <w:rsid w:val="0009408B"/>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4D1"/>
    <w:rsid w:val="000A453D"/>
    <w:rsid w:val="000A4E95"/>
    <w:rsid w:val="000A4FCB"/>
    <w:rsid w:val="000A596D"/>
    <w:rsid w:val="000A5A37"/>
    <w:rsid w:val="000A5CFC"/>
    <w:rsid w:val="000A66CF"/>
    <w:rsid w:val="000A6A20"/>
    <w:rsid w:val="000A6FE8"/>
    <w:rsid w:val="000A7332"/>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03"/>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5B84"/>
    <w:rsid w:val="000C612B"/>
    <w:rsid w:val="000C6216"/>
    <w:rsid w:val="000C621D"/>
    <w:rsid w:val="000C658B"/>
    <w:rsid w:val="000C662C"/>
    <w:rsid w:val="000C67B3"/>
    <w:rsid w:val="000C6987"/>
    <w:rsid w:val="000C6E02"/>
    <w:rsid w:val="000C717A"/>
    <w:rsid w:val="000C772F"/>
    <w:rsid w:val="000C7BB9"/>
    <w:rsid w:val="000D0027"/>
    <w:rsid w:val="000D0335"/>
    <w:rsid w:val="000D08C9"/>
    <w:rsid w:val="000D1281"/>
    <w:rsid w:val="000D1577"/>
    <w:rsid w:val="000D2B90"/>
    <w:rsid w:val="000D338E"/>
    <w:rsid w:val="000D38C0"/>
    <w:rsid w:val="000D3912"/>
    <w:rsid w:val="000D4B1B"/>
    <w:rsid w:val="000D56E8"/>
    <w:rsid w:val="000D59AC"/>
    <w:rsid w:val="000D5A2D"/>
    <w:rsid w:val="000D5A30"/>
    <w:rsid w:val="000D6626"/>
    <w:rsid w:val="000D6D54"/>
    <w:rsid w:val="000D6FFB"/>
    <w:rsid w:val="000D7412"/>
    <w:rsid w:val="000D7D65"/>
    <w:rsid w:val="000E0C7D"/>
    <w:rsid w:val="000E14B3"/>
    <w:rsid w:val="000E166B"/>
    <w:rsid w:val="000E1BB5"/>
    <w:rsid w:val="000E27CF"/>
    <w:rsid w:val="000E293C"/>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C5C"/>
    <w:rsid w:val="000F2F02"/>
    <w:rsid w:val="000F3186"/>
    <w:rsid w:val="000F35FB"/>
    <w:rsid w:val="000F3B28"/>
    <w:rsid w:val="000F3DCF"/>
    <w:rsid w:val="000F468C"/>
    <w:rsid w:val="000F4E44"/>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34C"/>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070B7"/>
    <w:rsid w:val="00107491"/>
    <w:rsid w:val="001101AE"/>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4EC5"/>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06C"/>
    <w:rsid w:val="00132111"/>
    <w:rsid w:val="001323F1"/>
    <w:rsid w:val="001338E2"/>
    <w:rsid w:val="00134041"/>
    <w:rsid w:val="00134091"/>
    <w:rsid w:val="001351F1"/>
    <w:rsid w:val="0013568D"/>
    <w:rsid w:val="00135B09"/>
    <w:rsid w:val="00136167"/>
    <w:rsid w:val="001366B0"/>
    <w:rsid w:val="00136B00"/>
    <w:rsid w:val="00136CBF"/>
    <w:rsid w:val="00136F57"/>
    <w:rsid w:val="001372E1"/>
    <w:rsid w:val="00137807"/>
    <w:rsid w:val="00137C84"/>
    <w:rsid w:val="00137D78"/>
    <w:rsid w:val="00137DCC"/>
    <w:rsid w:val="0014005D"/>
    <w:rsid w:val="00140140"/>
    <w:rsid w:val="00140B34"/>
    <w:rsid w:val="00141644"/>
    <w:rsid w:val="00141B12"/>
    <w:rsid w:val="00141B7B"/>
    <w:rsid w:val="00141BAC"/>
    <w:rsid w:val="00142064"/>
    <w:rsid w:val="001428CA"/>
    <w:rsid w:val="001432F0"/>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6A9"/>
    <w:rsid w:val="00156F9B"/>
    <w:rsid w:val="001575E9"/>
    <w:rsid w:val="00157970"/>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1CAE"/>
    <w:rsid w:val="001729D3"/>
    <w:rsid w:val="00172DC0"/>
    <w:rsid w:val="0017329A"/>
    <w:rsid w:val="00173BAD"/>
    <w:rsid w:val="00173F96"/>
    <w:rsid w:val="00174EC2"/>
    <w:rsid w:val="0017551C"/>
    <w:rsid w:val="001756C2"/>
    <w:rsid w:val="00175715"/>
    <w:rsid w:val="00175CD8"/>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08E"/>
    <w:rsid w:val="0019597A"/>
    <w:rsid w:val="00195BE2"/>
    <w:rsid w:val="001964F8"/>
    <w:rsid w:val="00196643"/>
    <w:rsid w:val="001967D5"/>
    <w:rsid w:val="001969BE"/>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086"/>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3D25"/>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51C"/>
    <w:rsid w:val="001E59BA"/>
    <w:rsid w:val="001E59E0"/>
    <w:rsid w:val="001E6AB1"/>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A90"/>
    <w:rsid w:val="001F6DE9"/>
    <w:rsid w:val="001F6EFC"/>
    <w:rsid w:val="001F74C3"/>
    <w:rsid w:val="001F7BB2"/>
    <w:rsid w:val="001F7D48"/>
    <w:rsid w:val="001F7E57"/>
    <w:rsid w:val="00200434"/>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9DF"/>
    <w:rsid w:val="00205C67"/>
    <w:rsid w:val="00205DC1"/>
    <w:rsid w:val="00205F2A"/>
    <w:rsid w:val="00207064"/>
    <w:rsid w:val="002072BD"/>
    <w:rsid w:val="00207A93"/>
    <w:rsid w:val="00207CC5"/>
    <w:rsid w:val="00207D20"/>
    <w:rsid w:val="00207ED9"/>
    <w:rsid w:val="002104D2"/>
    <w:rsid w:val="00210691"/>
    <w:rsid w:val="00210967"/>
    <w:rsid w:val="002113D4"/>
    <w:rsid w:val="002120D2"/>
    <w:rsid w:val="00212D47"/>
    <w:rsid w:val="00212DAD"/>
    <w:rsid w:val="0021369D"/>
    <w:rsid w:val="00214071"/>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2B"/>
    <w:rsid w:val="0022066D"/>
    <w:rsid w:val="0022086B"/>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B4D"/>
    <w:rsid w:val="00232EC0"/>
    <w:rsid w:val="002332B9"/>
    <w:rsid w:val="002333AC"/>
    <w:rsid w:val="002335F9"/>
    <w:rsid w:val="0023360D"/>
    <w:rsid w:val="00233C5D"/>
    <w:rsid w:val="00233CB9"/>
    <w:rsid w:val="00233DFB"/>
    <w:rsid w:val="00234111"/>
    <w:rsid w:val="002343C6"/>
    <w:rsid w:val="002349B5"/>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5A"/>
    <w:rsid w:val="00244BA8"/>
    <w:rsid w:val="00244DA7"/>
    <w:rsid w:val="0024530E"/>
    <w:rsid w:val="00245F29"/>
    <w:rsid w:val="002461D1"/>
    <w:rsid w:val="00246F35"/>
    <w:rsid w:val="002472A0"/>
    <w:rsid w:val="00247A2E"/>
    <w:rsid w:val="00247A69"/>
    <w:rsid w:val="002503CA"/>
    <w:rsid w:val="002505D9"/>
    <w:rsid w:val="0025091A"/>
    <w:rsid w:val="00250E25"/>
    <w:rsid w:val="00251230"/>
    <w:rsid w:val="0025148C"/>
    <w:rsid w:val="0025151D"/>
    <w:rsid w:val="0025156B"/>
    <w:rsid w:val="00251747"/>
    <w:rsid w:val="002518B4"/>
    <w:rsid w:val="00251C87"/>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B7F"/>
    <w:rsid w:val="00262D8D"/>
    <w:rsid w:val="0026334E"/>
    <w:rsid w:val="002634D4"/>
    <w:rsid w:val="0026359C"/>
    <w:rsid w:val="0026381F"/>
    <w:rsid w:val="00263BE4"/>
    <w:rsid w:val="00263C2F"/>
    <w:rsid w:val="00263F1E"/>
    <w:rsid w:val="00264127"/>
    <w:rsid w:val="00264F32"/>
    <w:rsid w:val="00265292"/>
    <w:rsid w:val="002652D5"/>
    <w:rsid w:val="00265943"/>
    <w:rsid w:val="00265A60"/>
    <w:rsid w:val="00265A76"/>
    <w:rsid w:val="00265E93"/>
    <w:rsid w:val="00265FB1"/>
    <w:rsid w:val="002661DA"/>
    <w:rsid w:val="00266830"/>
    <w:rsid w:val="00266FC3"/>
    <w:rsid w:val="00267410"/>
    <w:rsid w:val="00267544"/>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18"/>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0A"/>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1ED"/>
    <w:rsid w:val="002C3C8A"/>
    <w:rsid w:val="002C5A0A"/>
    <w:rsid w:val="002C61AC"/>
    <w:rsid w:val="002C631D"/>
    <w:rsid w:val="002C6990"/>
    <w:rsid w:val="002C69E5"/>
    <w:rsid w:val="002C6F94"/>
    <w:rsid w:val="002C7402"/>
    <w:rsid w:val="002C776C"/>
    <w:rsid w:val="002C7829"/>
    <w:rsid w:val="002C7C2B"/>
    <w:rsid w:val="002D0792"/>
    <w:rsid w:val="002D08B4"/>
    <w:rsid w:val="002D1181"/>
    <w:rsid w:val="002D18AA"/>
    <w:rsid w:val="002D1960"/>
    <w:rsid w:val="002D1B3F"/>
    <w:rsid w:val="002D2E20"/>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D7DCD"/>
    <w:rsid w:val="002E03A9"/>
    <w:rsid w:val="002E054C"/>
    <w:rsid w:val="002E0814"/>
    <w:rsid w:val="002E08F5"/>
    <w:rsid w:val="002E1C71"/>
    <w:rsid w:val="002E1D5A"/>
    <w:rsid w:val="002E1DA5"/>
    <w:rsid w:val="002E2E08"/>
    <w:rsid w:val="002E35DC"/>
    <w:rsid w:val="002E4C7F"/>
    <w:rsid w:val="002E4F10"/>
    <w:rsid w:val="002E5152"/>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188"/>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5CBB"/>
    <w:rsid w:val="003273C6"/>
    <w:rsid w:val="00327A6E"/>
    <w:rsid w:val="00327C84"/>
    <w:rsid w:val="003300BD"/>
    <w:rsid w:val="00330797"/>
    <w:rsid w:val="003309F4"/>
    <w:rsid w:val="00331C6A"/>
    <w:rsid w:val="0033218F"/>
    <w:rsid w:val="00332625"/>
    <w:rsid w:val="00332709"/>
    <w:rsid w:val="00332A58"/>
    <w:rsid w:val="00333185"/>
    <w:rsid w:val="00333319"/>
    <w:rsid w:val="00333594"/>
    <w:rsid w:val="00333E46"/>
    <w:rsid w:val="0033404E"/>
    <w:rsid w:val="003345AB"/>
    <w:rsid w:val="0033464F"/>
    <w:rsid w:val="00334AA0"/>
    <w:rsid w:val="00334C64"/>
    <w:rsid w:val="00334FCF"/>
    <w:rsid w:val="003350C7"/>
    <w:rsid w:val="00335473"/>
    <w:rsid w:val="00335F0B"/>
    <w:rsid w:val="00336738"/>
    <w:rsid w:val="00336B61"/>
    <w:rsid w:val="003370DD"/>
    <w:rsid w:val="0033715B"/>
    <w:rsid w:val="00340EC0"/>
    <w:rsid w:val="00340FB3"/>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12B"/>
    <w:rsid w:val="003533A1"/>
    <w:rsid w:val="00353440"/>
    <w:rsid w:val="003539D6"/>
    <w:rsid w:val="00353A43"/>
    <w:rsid w:val="00353A4D"/>
    <w:rsid w:val="00353A6B"/>
    <w:rsid w:val="00353A6C"/>
    <w:rsid w:val="00353E23"/>
    <w:rsid w:val="0035410D"/>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AF"/>
    <w:rsid w:val="003611E7"/>
    <w:rsid w:val="0036178F"/>
    <w:rsid w:val="00361A00"/>
    <w:rsid w:val="003620A4"/>
    <w:rsid w:val="0036294F"/>
    <w:rsid w:val="00362997"/>
    <w:rsid w:val="0036408B"/>
    <w:rsid w:val="003642A6"/>
    <w:rsid w:val="00364347"/>
    <w:rsid w:val="003649D3"/>
    <w:rsid w:val="00365B13"/>
    <w:rsid w:val="00365D8F"/>
    <w:rsid w:val="0036634E"/>
    <w:rsid w:val="0036652C"/>
    <w:rsid w:val="00366BC8"/>
    <w:rsid w:val="0036717B"/>
    <w:rsid w:val="00367473"/>
    <w:rsid w:val="00367F57"/>
    <w:rsid w:val="00370081"/>
    <w:rsid w:val="00371255"/>
    <w:rsid w:val="003716F5"/>
    <w:rsid w:val="0037170D"/>
    <w:rsid w:val="0037189D"/>
    <w:rsid w:val="00371C3B"/>
    <w:rsid w:val="00371D84"/>
    <w:rsid w:val="00372153"/>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1E3"/>
    <w:rsid w:val="003864BB"/>
    <w:rsid w:val="0038671F"/>
    <w:rsid w:val="00386737"/>
    <w:rsid w:val="00386816"/>
    <w:rsid w:val="00386E68"/>
    <w:rsid w:val="00387238"/>
    <w:rsid w:val="0038752C"/>
    <w:rsid w:val="00387844"/>
    <w:rsid w:val="00387998"/>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4E7"/>
    <w:rsid w:val="003A791B"/>
    <w:rsid w:val="003B02A0"/>
    <w:rsid w:val="003B030B"/>
    <w:rsid w:val="003B0F00"/>
    <w:rsid w:val="003B15F7"/>
    <w:rsid w:val="003B195D"/>
    <w:rsid w:val="003B206A"/>
    <w:rsid w:val="003B2AC8"/>
    <w:rsid w:val="003B2D81"/>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2F"/>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12"/>
    <w:rsid w:val="003C5463"/>
    <w:rsid w:val="003C60FA"/>
    <w:rsid w:val="003C629D"/>
    <w:rsid w:val="003C66F8"/>
    <w:rsid w:val="003C6ACA"/>
    <w:rsid w:val="003C6BB3"/>
    <w:rsid w:val="003C6C35"/>
    <w:rsid w:val="003C6CA4"/>
    <w:rsid w:val="003C6E49"/>
    <w:rsid w:val="003C75D5"/>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721"/>
    <w:rsid w:val="003E08CC"/>
    <w:rsid w:val="003E0C15"/>
    <w:rsid w:val="003E0D12"/>
    <w:rsid w:val="003E12EA"/>
    <w:rsid w:val="003E167D"/>
    <w:rsid w:val="003E172E"/>
    <w:rsid w:val="003E1C8A"/>
    <w:rsid w:val="003E2734"/>
    <w:rsid w:val="003E279F"/>
    <w:rsid w:val="003E32E1"/>
    <w:rsid w:val="003E3655"/>
    <w:rsid w:val="003E368E"/>
    <w:rsid w:val="003E3963"/>
    <w:rsid w:val="003E3FD0"/>
    <w:rsid w:val="003E4083"/>
    <w:rsid w:val="003E4570"/>
    <w:rsid w:val="003E4FE6"/>
    <w:rsid w:val="003E5F5C"/>
    <w:rsid w:val="003E64A3"/>
    <w:rsid w:val="003E6FF8"/>
    <w:rsid w:val="003E7064"/>
    <w:rsid w:val="003E758E"/>
    <w:rsid w:val="003F032D"/>
    <w:rsid w:val="003F0CD8"/>
    <w:rsid w:val="003F1052"/>
    <w:rsid w:val="003F1086"/>
    <w:rsid w:val="003F15C1"/>
    <w:rsid w:val="003F163F"/>
    <w:rsid w:val="003F1F3E"/>
    <w:rsid w:val="003F2578"/>
    <w:rsid w:val="003F3793"/>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635"/>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46"/>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27A0"/>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14F"/>
    <w:rsid w:val="00432924"/>
    <w:rsid w:val="00432AF8"/>
    <w:rsid w:val="00432BA6"/>
    <w:rsid w:val="004333F5"/>
    <w:rsid w:val="00433490"/>
    <w:rsid w:val="0043367C"/>
    <w:rsid w:val="00433C7B"/>
    <w:rsid w:val="0043445F"/>
    <w:rsid w:val="00434B64"/>
    <w:rsid w:val="00435596"/>
    <w:rsid w:val="004355DA"/>
    <w:rsid w:val="00435796"/>
    <w:rsid w:val="004357B9"/>
    <w:rsid w:val="00435933"/>
    <w:rsid w:val="00435E21"/>
    <w:rsid w:val="0043615B"/>
    <w:rsid w:val="00436950"/>
    <w:rsid w:val="004372CE"/>
    <w:rsid w:val="004373B9"/>
    <w:rsid w:val="0043777E"/>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EEA"/>
    <w:rsid w:val="00445FF7"/>
    <w:rsid w:val="004460C0"/>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67EC"/>
    <w:rsid w:val="0046727A"/>
    <w:rsid w:val="004674AA"/>
    <w:rsid w:val="004677CC"/>
    <w:rsid w:val="00467920"/>
    <w:rsid w:val="00467C7A"/>
    <w:rsid w:val="00467E89"/>
    <w:rsid w:val="004701D9"/>
    <w:rsid w:val="004704F0"/>
    <w:rsid w:val="004710E6"/>
    <w:rsid w:val="00471603"/>
    <w:rsid w:val="00471A07"/>
    <w:rsid w:val="004721D5"/>
    <w:rsid w:val="004724E0"/>
    <w:rsid w:val="004726E2"/>
    <w:rsid w:val="00472DBC"/>
    <w:rsid w:val="00473924"/>
    <w:rsid w:val="00474182"/>
    <w:rsid w:val="00474255"/>
    <w:rsid w:val="00474A34"/>
    <w:rsid w:val="00474EA8"/>
    <w:rsid w:val="00475329"/>
    <w:rsid w:val="00475688"/>
    <w:rsid w:val="004756A4"/>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737"/>
    <w:rsid w:val="00483ADC"/>
    <w:rsid w:val="00483B04"/>
    <w:rsid w:val="00483C8E"/>
    <w:rsid w:val="00483F69"/>
    <w:rsid w:val="00484452"/>
    <w:rsid w:val="00484550"/>
    <w:rsid w:val="004845F8"/>
    <w:rsid w:val="00486BFC"/>
    <w:rsid w:val="00486D10"/>
    <w:rsid w:val="00486D1A"/>
    <w:rsid w:val="00487291"/>
    <w:rsid w:val="00487495"/>
    <w:rsid w:val="00487E07"/>
    <w:rsid w:val="00487E0D"/>
    <w:rsid w:val="00490B88"/>
    <w:rsid w:val="00490BE2"/>
    <w:rsid w:val="00491695"/>
    <w:rsid w:val="0049178A"/>
    <w:rsid w:val="004918A2"/>
    <w:rsid w:val="00492CF8"/>
    <w:rsid w:val="004932B2"/>
    <w:rsid w:val="00493771"/>
    <w:rsid w:val="00493F45"/>
    <w:rsid w:val="00494461"/>
    <w:rsid w:val="004948FD"/>
    <w:rsid w:val="00495979"/>
    <w:rsid w:val="00495D35"/>
    <w:rsid w:val="00495FCE"/>
    <w:rsid w:val="004960FF"/>
    <w:rsid w:val="004962A9"/>
    <w:rsid w:val="004966C3"/>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9D7"/>
    <w:rsid w:val="004A6EA7"/>
    <w:rsid w:val="004A6EDD"/>
    <w:rsid w:val="004A711A"/>
    <w:rsid w:val="004A7241"/>
    <w:rsid w:val="004A7F02"/>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5EE"/>
    <w:rsid w:val="004D4614"/>
    <w:rsid w:val="004D4A5E"/>
    <w:rsid w:val="004D5567"/>
    <w:rsid w:val="004D5D00"/>
    <w:rsid w:val="004D5D4F"/>
    <w:rsid w:val="004D6436"/>
    <w:rsid w:val="004D6E54"/>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2C68"/>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383F"/>
    <w:rsid w:val="004F452D"/>
    <w:rsid w:val="004F4ED7"/>
    <w:rsid w:val="004F53B8"/>
    <w:rsid w:val="004F5835"/>
    <w:rsid w:val="004F5B88"/>
    <w:rsid w:val="004F5C6B"/>
    <w:rsid w:val="004F5C7E"/>
    <w:rsid w:val="004F64EC"/>
    <w:rsid w:val="004F72FD"/>
    <w:rsid w:val="004F76E2"/>
    <w:rsid w:val="004F7890"/>
    <w:rsid w:val="00500815"/>
    <w:rsid w:val="00501B1E"/>
    <w:rsid w:val="005023B2"/>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819"/>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72B"/>
    <w:rsid w:val="00523F0C"/>
    <w:rsid w:val="00524DC5"/>
    <w:rsid w:val="00525454"/>
    <w:rsid w:val="005258B3"/>
    <w:rsid w:val="0052602F"/>
    <w:rsid w:val="00527A83"/>
    <w:rsid w:val="00527A8E"/>
    <w:rsid w:val="00527AC9"/>
    <w:rsid w:val="00527B01"/>
    <w:rsid w:val="0053004F"/>
    <w:rsid w:val="005300F9"/>
    <w:rsid w:val="00531D76"/>
    <w:rsid w:val="00531E99"/>
    <w:rsid w:val="00532279"/>
    <w:rsid w:val="005324D4"/>
    <w:rsid w:val="0053257D"/>
    <w:rsid w:val="005327CF"/>
    <w:rsid w:val="00532B17"/>
    <w:rsid w:val="0053328B"/>
    <w:rsid w:val="0053343A"/>
    <w:rsid w:val="005339B1"/>
    <w:rsid w:val="00533AC2"/>
    <w:rsid w:val="00533E88"/>
    <w:rsid w:val="00534181"/>
    <w:rsid w:val="005348FD"/>
    <w:rsid w:val="00535022"/>
    <w:rsid w:val="0053541F"/>
    <w:rsid w:val="00535467"/>
    <w:rsid w:val="00535E21"/>
    <w:rsid w:val="00536331"/>
    <w:rsid w:val="005368DE"/>
    <w:rsid w:val="00537CBB"/>
    <w:rsid w:val="00537E78"/>
    <w:rsid w:val="00540BBE"/>
    <w:rsid w:val="00541403"/>
    <w:rsid w:val="0054246B"/>
    <w:rsid w:val="005424D2"/>
    <w:rsid w:val="00543C04"/>
    <w:rsid w:val="005442D9"/>
    <w:rsid w:val="00544566"/>
    <w:rsid w:val="00544E3A"/>
    <w:rsid w:val="00545075"/>
    <w:rsid w:val="00545876"/>
    <w:rsid w:val="00545AF0"/>
    <w:rsid w:val="00545B98"/>
    <w:rsid w:val="00545ECF"/>
    <w:rsid w:val="005462A1"/>
    <w:rsid w:val="005463B4"/>
    <w:rsid w:val="00546783"/>
    <w:rsid w:val="00546869"/>
    <w:rsid w:val="00546E07"/>
    <w:rsid w:val="00546F27"/>
    <w:rsid w:val="00547846"/>
    <w:rsid w:val="005479AA"/>
    <w:rsid w:val="00547FF9"/>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9F5"/>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1541"/>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169"/>
    <w:rsid w:val="00581285"/>
    <w:rsid w:val="00581B75"/>
    <w:rsid w:val="00581BF7"/>
    <w:rsid w:val="00582085"/>
    <w:rsid w:val="005822FB"/>
    <w:rsid w:val="005823E1"/>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14E"/>
    <w:rsid w:val="00592244"/>
    <w:rsid w:val="005922B0"/>
    <w:rsid w:val="005927F5"/>
    <w:rsid w:val="00592805"/>
    <w:rsid w:val="00593C8C"/>
    <w:rsid w:val="0059429E"/>
    <w:rsid w:val="00594823"/>
    <w:rsid w:val="00595578"/>
    <w:rsid w:val="005961CA"/>
    <w:rsid w:val="00596310"/>
    <w:rsid w:val="00596734"/>
    <w:rsid w:val="0059694C"/>
    <w:rsid w:val="00596A67"/>
    <w:rsid w:val="00597466"/>
    <w:rsid w:val="005977CC"/>
    <w:rsid w:val="00597A10"/>
    <w:rsid w:val="005A0660"/>
    <w:rsid w:val="005A0683"/>
    <w:rsid w:val="005A089C"/>
    <w:rsid w:val="005A0BE7"/>
    <w:rsid w:val="005A0F20"/>
    <w:rsid w:val="005A1296"/>
    <w:rsid w:val="005A138C"/>
    <w:rsid w:val="005A1628"/>
    <w:rsid w:val="005A1D91"/>
    <w:rsid w:val="005A298B"/>
    <w:rsid w:val="005A2E71"/>
    <w:rsid w:val="005A3049"/>
    <w:rsid w:val="005A33F8"/>
    <w:rsid w:val="005A38F3"/>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247"/>
    <w:rsid w:val="005B0319"/>
    <w:rsid w:val="005B0472"/>
    <w:rsid w:val="005B10D4"/>
    <w:rsid w:val="005B1651"/>
    <w:rsid w:val="005B165C"/>
    <w:rsid w:val="005B1957"/>
    <w:rsid w:val="005B1ACF"/>
    <w:rsid w:val="005B1B24"/>
    <w:rsid w:val="005B1F27"/>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EE3"/>
    <w:rsid w:val="005C4450"/>
    <w:rsid w:val="005C502F"/>
    <w:rsid w:val="005C59E6"/>
    <w:rsid w:val="005C5A64"/>
    <w:rsid w:val="005C5ED7"/>
    <w:rsid w:val="005C5F96"/>
    <w:rsid w:val="005C6A95"/>
    <w:rsid w:val="005C6E40"/>
    <w:rsid w:val="005C730C"/>
    <w:rsid w:val="005C748C"/>
    <w:rsid w:val="005C7F0B"/>
    <w:rsid w:val="005D0100"/>
    <w:rsid w:val="005D05E3"/>
    <w:rsid w:val="005D0890"/>
    <w:rsid w:val="005D0D24"/>
    <w:rsid w:val="005D100E"/>
    <w:rsid w:val="005D10BA"/>
    <w:rsid w:val="005D1447"/>
    <w:rsid w:val="005D186D"/>
    <w:rsid w:val="005D198E"/>
    <w:rsid w:val="005D22A1"/>
    <w:rsid w:val="005D332F"/>
    <w:rsid w:val="005D353F"/>
    <w:rsid w:val="005D36FD"/>
    <w:rsid w:val="005D39A4"/>
    <w:rsid w:val="005D3B3E"/>
    <w:rsid w:val="005D4892"/>
    <w:rsid w:val="005D5435"/>
    <w:rsid w:val="005D5B3C"/>
    <w:rsid w:val="005D61F6"/>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A7C"/>
    <w:rsid w:val="005E1DAD"/>
    <w:rsid w:val="005E23F1"/>
    <w:rsid w:val="005E2455"/>
    <w:rsid w:val="005E2914"/>
    <w:rsid w:val="005E377D"/>
    <w:rsid w:val="005E38B2"/>
    <w:rsid w:val="005E38C4"/>
    <w:rsid w:val="005E40EE"/>
    <w:rsid w:val="005E4C5C"/>
    <w:rsid w:val="005E5A6D"/>
    <w:rsid w:val="005E6405"/>
    <w:rsid w:val="005E65D7"/>
    <w:rsid w:val="005E672F"/>
    <w:rsid w:val="005E7004"/>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65A"/>
    <w:rsid w:val="005F4827"/>
    <w:rsid w:val="005F4B68"/>
    <w:rsid w:val="005F4BAA"/>
    <w:rsid w:val="005F4BFF"/>
    <w:rsid w:val="005F5A73"/>
    <w:rsid w:val="005F5BD6"/>
    <w:rsid w:val="005F5DE8"/>
    <w:rsid w:val="005F61A7"/>
    <w:rsid w:val="005F6AFD"/>
    <w:rsid w:val="005F6B7D"/>
    <w:rsid w:val="005F6E34"/>
    <w:rsid w:val="005F7562"/>
    <w:rsid w:val="006004FE"/>
    <w:rsid w:val="006005C6"/>
    <w:rsid w:val="00600723"/>
    <w:rsid w:val="00600ACF"/>
    <w:rsid w:val="00600D82"/>
    <w:rsid w:val="00600ED3"/>
    <w:rsid w:val="006017E3"/>
    <w:rsid w:val="00601914"/>
    <w:rsid w:val="00602FD6"/>
    <w:rsid w:val="00603167"/>
    <w:rsid w:val="0060345F"/>
    <w:rsid w:val="00603492"/>
    <w:rsid w:val="006035AE"/>
    <w:rsid w:val="0060440B"/>
    <w:rsid w:val="0060454C"/>
    <w:rsid w:val="00604761"/>
    <w:rsid w:val="00604FF0"/>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5C24"/>
    <w:rsid w:val="00616260"/>
    <w:rsid w:val="006166B2"/>
    <w:rsid w:val="00616781"/>
    <w:rsid w:val="006169A4"/>
    <w:rsid w:val="00617102"/>
    <w:rsid w:val="00617E64"/>
    <w:rsid w:val="00617F8F"/>
    <w:rsid w:val="006200B4"/>
    <w:rsid w:val="0062021A"/>
    <w:rsid w:val="006202B1"/>
    <w:rsid w:val="006209AA"/>
    <w:rsid w:val="006209EE"/>
    <w:rsid w:val="00620FBD"/>
    <w:rsid w:val="0062164D"/>
    <w:rsid w:val="00621770"/>
    <w:rsid w:val="006218C7"/>
    <w:rsid w:val="00621DFE"/>
    <w:rsid w:val="0062215F"/>
    <w:rsid w:val="00622702"/>
    <w:rsid w:val="0062286A"/>
    <w:rsid w:val="00622F66"/>
    <w:rsid w:val="006230F7"/>
    <w:rsid w:val="006235FC"/>
    <w:rsid w:val="00625A3C"/>
    <w:rsid w:val="00625BD0"/>
    <w:rsid w:val="00625EE2"/>
    <w:rsid w:val="00626381"/>
    <w:rsid w:val="00626401"/>
    <w:rsid w:val="006265DD"/>
    <w:rsid w:val="0062693E"/>
    <w:rsid w:val="00627240"/>
    <w:rsid w:val="00627465"/>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4D50"/>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404"/>
    <w:rsid w:val="0065357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3B2"/>
    <w:rsid w:val="00665532"/>
    <w:rsid w:val="00665BBF"/>
    <w:rsid w:val="00665C44"/>
    <w:rsid w:val="006663BF"/>
    <w:rsid w:val="00666447"/>
    <w:rsid w:val="006675BA"/>
    <w:rsid w:val="00667912"/>
    <w:rsid w:val="006679FE"/>
    <w:rsid w:val="00667DED"/>
    <w:rsid w:val="0067013D"/>
    <w:rsid w:val="0067024D"/>
    <w:rsid w:val="00670694"/>
    <w:rsid w:val="006706CD"/>
    <w:rsid w:val="006717A3"/>
    <w:rsid w:val="006719FE"/>
    <w:rsid w:val="00671C7D"/>
    <w:rsid w:val="00672309"/>
    <w:rsid w:val="00672864"/>
    <w:rsid w:val="00672FF1"/>
    <w:rsid w:val="006731C4"/>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7793D"/>
    <w:rsid w:val="00680725"/>
    <w:rsid w:val="00680DE0"/>
    <w:rsid w:val="00681339"/>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180"/>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1EE5"/>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6F"/>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C7F4D"/>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3E62"/>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81"/>
    <w:rsid w:val="006F009A"/>
    <w:rsid w:val="006F017D"/>
    <w:rsid w:val="006F03CF"/>
    <w:rsid w:val="006F0791"/>
    <w:rsid w:val="006F0873"/>
    <w:rsid w:val="006F0BCE"/>
    <w:rsid w:val="006F108D"/>
    <w:rsid w:val="006F11C8"/>
    <w:rsid w:val="006F138E"/>
    <w:rsid w:val="006F173E"/>
    <w:rsid w:val="006F1759"/>
    <w:rsid w:val="006F18CF"/>
    <w:rsid w:val="006F1C01"/>
    <w:rsid w:val="006F2234"/>
    <w:rsid w:val="006F2295"/>
    <w:rsid w:val="006F299B"/>
    <w:rsid w:val="006F2A97"/>
    <w:rsid w:val="006F382C"/>
    <w:rsid w:val="006F4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74"/>
    <w:rsid w:val="00701B15"/>
    <w:rsid w:val="00701BD2"/>
    <w:rsid w:val="00701CED"/>
    <w:rsid w:val="00701FBB"/>
    <w:rsid w:val="00701FCD"/>
    <w:rsid w:val="00701FFC"/>
    <w:rsid w:val="007020CE"/>
    <w:rsid w:val="007023A5"/>
    <w:rsid w:val="007031EA"/>
    <w:rsid w:val="007032C9"/>
    <w:rsid w:val="00703651"/>
    <w:rsid w:val="00703723"/>
    <w:rsid w:val="00703795"/>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E74"/>
    <w:rsid w:val="00714FE6"/>
    <w:rsid w:val="0071627F"/>
    <w:rsid w:val="0071676A"/>
    <w:rsid w:val="00716E8B"/>
    <w:rsid w:val="00716EDB"/>
    <w:rsid w:val="0071705B"/>
    <w:rsid w:val="007178FF"/>
    <w:rsid w:val="00717978"/>
    <w:rsid w:val="0072002C"/>
    <w:rsid w:val="007200A1"/>
    <w:rsid w:val="007203EA"/>
    <w:rsid w:val="00720432"/>
    <w:rsid w:val="00720819"/>
    <w:rsid w:val="00720ACA"/>
    <w:rsid w:val="00720B30"/>
    <w:rsid w:val="00720FDF"/>
    <w:rsid w:val="007214EE"/>
    <w:rsid w:val="007218A2"/>
    <w:rsid w:val="00721CD1"/>
    <w:rsid w:val="0072235B"/>
    <w:rsid w:val="007229D4"/>
    <w:rsid w:val="00722F4F"/>
    <w:rsid w:val="00723515"/>
    <w:rsid w:val="00723585"/>
    <w:rsid w:val="00724375"/>
    <w:rsid w:val="0072442F"/>
    <w:rsid w:val="00724849"/>
    <w:rsid w:val="007253FE"/>
    <w:rsid w:val="00726200"/>
    <w:rsid w:val="00726285"/>
    <w:rsid w:val="00726344"/>
    <w:rsid w:val="00726439"/>
    <w:rsid w:val="00726C6F"/>
    <w:rsid w:val="00727DF5"/>
    <w:rsid w:val="00727FD1"/>
    <w:rsid w:val="00731A4B"/>
    <w:rsid w:val="00731D6F"/>
    <w:rsid w:val="00731F3E"/>
    <w:rsid w:val="00733392"/>
    <w:rsid w:val="0073413F"/>
    <w:rsid w:val="0073477D"/>
    <w:rsid w:val="007363C3"/>
    <w:rsid w:val="007365E3"/>
    <w:rsid w:val="00736A0C"/>
    <w:rsid w:val="00737667"/>
    <w:rsid w:val="0073782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21A"/>
    <w:rsid w:val="00745595"/>
    <w:rsid w:val="007455B8"/>
    <w:rsid w:val="00745693"/>
    <w:rsid w:val="00745E3C"/>
    <w:rsid w:val="00746196"/>
    <w:rsid w:val="007462B2"/>
    <w:rsid w:val="007463DC"/>
    <w:rsid w:val="00746B6D"/>
    <w:rsid w:val="00746C03"/>
    <w:rsid w:val="00746D00"/>
    <w:rsid w:val="00747513"/>
    <w:rsid w:val="00747833"/>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07C2"/>
    <w:rsid w:val="0076110B"/>
    <w:rsid w:val="007623B3"/>
    <w:rsid w:val="00762BB9"/>
    <w:rsid w:val="00763E73"/>
    <w:rsid w:val="00764DD1"/>
    <w:rsid w:val="007651BB"/>
    <w:rsid w:val="00765426"/>
    <w:rsid w:val="00765BDD"/>
    <w:rsid w:val="00765BE5"/>
    <w:rsid w:val="00766014"/>
    <w:rsid w:val="00766085"/>
    <w:rsid w:val="007662EF"/>
    <w:rsid w:val="007666E8"/>
    <w:rsid w:val="0076710B"/>
    <w:rsid w:val="00770162"/>
    <w:rsid w:val="0077075C"/>
    <w:rsid w:val="00770A02"/>
    <w:rsid w:val="00770C02"/>
    <w:rsid w:val="00771376"/>
    <w:rsid w:val="00771ED5"/>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AA3"/>
    <w:rsid w:val="00775BC0"/>
    <w:rsid w:val="00775BF3"/>
    <w:rsid w:val="00775F29"/>
    <w:rsid w:val="00776444"/>
    <w:rsid w:val="00776A22"/>
    <w:rsid w:val="00776C35"/>
    <w:rsid w:val="007770D2"/>
    <w:rsid w:val="0077717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6CB"/>
    <w:rsid w:val="00794895"/>
    <w:rsid w:val="00795228"/>
    <w:rsid w:val="00795F06"/>
    <w:rsid w:val="00796FB4"/>
    <w:rsid w:val="00797B5D"/>
    <w:rsid w:val="00797F10"/>
    <w:rsid w:val="00797FC7"/>
    <w:rsid w:val="007A037B"/>
    <w:rsid w:val="007A049F"/>
    <w:rsid w:val="007A07D8"/>
    <w:rsid w:val="007A095B"/>
    <w:rsid w:val="007A0A67"/>
    <w:rsid w:val="007A0D1C"/>
    <w:rsid w:val="007A13E6"/>
    <w:rsid w:val="007A27C8"/>
    <w:rsid w:val="007A28C3"/>
    <w:rsid w:val="007A2FB8"/>
    <w:rsid w:val="007A3167"/>
    <w:rsid w:val="007A3357"/>
    <w:rsid w:val="007A3BD5"/>
    <w:rsid w:val="007A44DC"/>
    <w:rsid w:val="007A47B1"/>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1F27"/>
    <w:rsid w:val="007C2086"/>
    <w:rsid w:val="007C2235"/>
    <w:rsid w:val="007C2739"/>
    <w:rsid w:val="007C27F7"/>
    <w:rsid w:val="007C2D4C"/>
    <w:rsid w:val="007C3162"/>
    <w:rsid w:val="007C3550"/>
    <w:rsid w:val="007C37F1"/>
    <w:rsid w:val="007C421B"/>
    <w:rsid w:val="007C49E1"/>
    <w:rsid w:val="007C4F84"/>
    <w:rsid w:val="007C528F"/>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158"/>
    <w:rsid w:val="007D43D4"/>
    <w:rsid w:val="007D493E"/>
    <w:rsid w:val="007D4A01"/>
    <w:rsid w:val="007D51B4"/>
    <w:rsid w:val="007D536F"/>
    <w:rsid w:val="007D54DF"/>
    <w:rsid w:val="007D55FD"/>
    <w:rsid w:val="007D5CB8"/>
    <w:rsid w:val="007D5D3E"/>
    <w:rsid w:val="007D5E5C"/>
    <w:rsid w:val="007D6668"/>
    <w:rsid w:val="007D689B"/>
    <w:rsid w:val="007D6A87"/>
    <w:rsid w:val="007D6DFF"/>
    <w:rsid w:val="007D711D"/>
    <w:rsid w:val="007D7ABB"/>
    <w:rsid w:val="007E0590"/>
    <w:rsid w:val="007E0811"/>
    <w:rsid w:val="007E09EE"/>
    <w:rsid w:val="007E149C"/>
    <w:rsid w:val="007E1653"/>
    <w:rsid w:val="007E2344"/>
    <w:rsid w:val="007E30DA"/>
    <w:rsid w:val="007E33B2"/>
    <w:rsid w:val="007E3892"/>
    <w:rsid w:val="007E4777"/>
    <w:rsid w:val="007E4F09"/>
    <w:rsid w:val="007E5401"/>
    <w:rsid w:val="007E578D"/>
    <w:rsid w:val="007E57AA"/>
    <w:rsid w:val="007E5CFD"/>
    <w:rsid w:val="007E6002"/>
    <w:rsid w:val="007E6991"/>
    <w:rsid w:val="007E6C6F"/>
    <w:rsid w:val="007E7165"/>
    <w:rsid w:val="007E72D7"/>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2D1"/>
    <w:rsid w:val="007F58C9"/>
    <w:rsid w:val="007F617E"/>
    <w:rsid w:val="007F62FD"/>
    <w:rsid w:val="007F6BC4"/>
    <w:rsid w:val="007F7441"/>
    <w:rsid w:val="007F77A2"/>
    <w:rsid w:val="007F7852"/>
    <w:rsid w:val="007F7B07"/>
    <w:rsid w:val="00800257"/>
    <w:rsid w:val="008008B5"/>
    <w:rsid w:val="008009CB"/>
    <w:rsid w:val="008012D1"/>
    <w:rsid w:val="0080153E"/>
    <w:rsid w:val="00802240"/>
    <w:rsid w:val="008024BB"/>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C0C"/>
    <w:rsid w:val="00810FAD"/>
    <w:rsid w:val="00811111"/>
    <w:rsid w:val="008115CC"/>
    <w:rsid w:val="0081165C"/>
    <w:rsid w:val="00811884"/>
    <w:rsid w:val="00811D7F"/>
    <w:rsid w:val="00811EAF"/>
    <w:rsid w:val="00812228"/>
    <w:rsid w:val="00812905"/>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0DD"/>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1F"/>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0FA2"/>
    <w:rsid w:val="0085158E"/>
    <w:rsid w:val="00851AB3"/>
    <w:rsid w:val="00852137"/>
    <w:rsid w:val="0085231C"/>
    <w:rsid w:val="0085264B"/>
    <w:rsid w:val="008528FA"/>
    <w:rsid w:val="00852C83"/>
    <w:rsid w:val="0085321D"/>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604"/>
    <w:rsid w:val="00863C49"/>
    <w:rsid w:val="00864B95"/>
    <w:rsid w:val="008653C2"/>
    <w:rsid w:val="00865BE6"/>
    <w:rsid w:val="00865D8A"/>
    <w:rsid w:val="00865F81"/>
    <w:rsid w:val="0086656A"/>
    <w:rsid w:val="00866EF8"/>
    <w:rsid w:val="0086711D"/>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11F"/>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0CEA"/>
    <w:rsid w:val="008815D1"/>
    <w:rsid w:val="0088190E"/>
    <w:rsid w:val="00881920"/>
    <w:rsid w:val="00881A9A"/>
    <w:rsid w:val="00881B33"/>
    <w:rsid w:val="00881C68"/>
    <w:rsid w:val="008823AA"/>
    <w:rsid w:val="00882419"/>
    <w:rsid w:val="00882EC6"/>
    <w:rsid w:val="00882F80"/>
    <w:rsid w:val="00883F87"/>
    <w:rsid w:val="0088427B"/>
    <w:rsid w:val="00884A01"/>
    <w:rsid w:val="00884B2B"/>
    <w:rsid w:val="00885017"/>
    <w:rsid w:val="0088525C"/>
    <w:rsid w:val="00885508"/>
    <w:rsid w:val="0088613E"/>
    <w:rsid w:val="00886210"/>
    <w:rsid w:val="008866D7"/>
    <w:rsid w:val="008868BC"/>
    <w:rsid w:val="008869C6"/>
    <w:rsid w:val="008873E8"/>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895"/>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2FE"/>
    <w:rsid w:val="008C15E1"/>
    <w:rsid w:val="008C178D"/>
    <w:rsid w:val="008C1912"/>
    <w:rsid w:val="008C2186"/>
    <w:rsid w:val="008C22E1"/>
    <w:rsid w:val="008C24DA"/>
    <w:rsid w:val="008C2CF1"/>
    <w:rsid w:val="008C3142"/>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03C"/>
    <w:rsid w:val="008E041E"/>
    <w:rsid w:val="008E0F52"/>
    <w:rsid w:val="008E135B"/>
    <w:rsid w:val="008E14D7"/>
    <w:rsid w:val="008E20F9"/>
    <w:rsid w:val="008E22E8"/>
    <w:rsid w:val="008E2343"/>
    <w:rsid w:val="008E296D"/>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29E"/>
    <w:rsid w:val="009063E6"/>
    <w:rsid w:val="0090653B"/>
    <w:rsid w:val="00906AF6"/>
    <w:rsid w:val="00907259"/>
    <w:rsid w:val="009072D4"/>
    <w:rsid w:val="00907418"/>
    <w:rsid w:val="00907E0A"/>
    <w:rsid w:val="0091019E"/>
    <w:rsid w:val="00910AFF"/>
    <w:rsid w:val="00911609"/>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3E6E"/>
    <w:rsid w:val="00924457"/>
    <w:rsid w:val="009244E1"/>
    <w:rsid w:val="0092488D"/>
    <w:rsid w:val="00925230"/>
    <w:rsid w:val="009256D9"/>
    <w:rsid w:val="00925888"/>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28"/>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68B"/>
    <w:rsid w:val="009479E4"/>
    <w:rsid w:val="00947A4B"/>
    <w:rsid w:val="00947FD0"/>
    <w:rsid w:val="00950A51"/>
    <w:rsid w:val="00950EE2"/>
    <w:rsid w:val="00952941"/>
    <w:rsid w:val="00952A36"/>
    <w:rsid w:val="00952C5F"/>
    <w:rsid w:val="00952DD3"/>
    <w:rsid w:val="0095416C"/>
    <w:rsid w:val="009544D2"/>
    <w:rsid w:val="009546A5"/>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400"/>
    <w:rsid w:val="00965640"/>
    <w:rsid w:val="009656A1"/>
    <w:rsid w:val="00965845"/>
    <w:rsid w:val="0096610A"/>
    <w:rsid w:val="00966186"/>
    <w:rsid w:val="00966525"/>
    <w:rsid w:val="0096756E"/>
    <w:rsid w:val="0097013A"/>
    <w:rsid w:val="0097110C"/>
    <w:rsid w:val="009711DC"/>
    <w:rsid w:val="009711F2"/>
    <w:rsid w:val="0097146B"/>
    <w:rsid w:val="00971506"/>
    <w:rsid w:val="009715FB"/>
    <w:rsid w:val="00971B0E"/>
    <w:rsid w:val="00971F69"/>
    <w:rsid w:val="009723A1"/>
    <w:rsid w:val="009725EE"/>
    <w:rsid w:val="009726D2"/>
    <w:rsid w:val="00972FE4"/>
    <w:rsid w:val="009730E7"/>
    <w:rsid w:val="009731EB"/>
    <w:rsid w:val="0097324C"/>
    <w:rsid w:val="0097330E"/>
    <w:rsid w:val="00973587"/>
    <w:rsid w:val="009738D1"/>
    <w:rsid w:val="00974DC5"/>
    <w:rsid w:val="00974EE8"/>
    <w:rsid w:val="00975DB9"/>
    <w:rsid w:val="00976034"/>
    <w:rsid w:val="009766A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405"/>
    <w:rsid w:val="009836B9"/>
    <w:rsid w:val="009838AB"/>
    <w:rsid w:val="00983988"/>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1D5"/>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05B"/>
    <w:rsid w:val="009A36D5"/>
    <w:rsid w:val="009A3AD3"/>
    <w:rsid w:val="009A3FBF"/>
    <w:rsid w:val="009A413E"/>
    <w:rsid w:val="009A42FE"/>
    <w:rsid w:val="009A43C1"/>
    <w:rsid w:val="009A4566"/>
    <w:rsid w:val="009A4792"/>
    <w:rsid w:val="009A47F9"/>
    <w:rsid w:val="009A4BE6"/>
    <w:rsid w:val="009A617A"/>
    <w:rsid w:val="009A6416"/>
    <w:rsid w:val="009A64C2"/>
    <w:rsid w:val="009A69C2"/>
    <w:rsid w:val="009A6C80"/>
    <w:rsid w:val="009A6E4A"/>
    <w:rsid w:val="009A6E57"/>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116"/>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C2C"/>
    <w:rsid w:val="009C1E8C"/>
    <w:rsid w:val="009C213E"/>
    <w:rsid w:val="009C2D5D"/>
    <w:rsid w:val="009C2DD2"/>
    <w:rsid w:val="009C357D"/>
    <w:rsid w:val="009C360D"/>
    <w:rsid w:val="009C38DD"/>
    <w:rsid w:val="009C3AD7"/>
    <w:rsid w:val="009C3D52"/>
    <w:rsid w:val="009C413C"/>
    <w:rsid w:val="009C46E7"/>
    <w:rsid w:val="009C4EB2"/>
    <w:rsid w:val="009C51D5"/>
    <w:rsid w:val="009C56FA"/>
    <w:rsid w:val="009C57B6"/>
    <w:rsid w:val="009C5B86"/>
    <w:rsid w:val="009C6B52"/>
    <w:rsid w:val="009C7119"/>
    <w:rsid w:val="009C74A2"/>
    <w:rsid w:val="009C760A"/>
    <w:rsid w:val="009D0004"/>
    <w:rsid w:val="009D0D3B"/>
    <w:rsid w:val="009D1B0E"/>
    <w:rsid w:val="009D1CE4"/>
    <w:rsid w:val="009D2283"/>
    <w:rsid w:val="009D2729"/>
    <w:rsid w:val="009D29AD"/>
    <w:rsid w:val="009D3196"/>
    <w:rsid w:val="009D3557"/>
    <w:rsid w:val="009D38A4"/>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9E7"/>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1C1"/>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5FBD"/>
    <w:rsid w:val="00A16419"/>
    <w:rsid w:val="00A1729F"/>
    <w:rsid w:val="00A17410"/>
    <w:rsid w:val="00A2024B"/>
    <w:rsid w:val="00A20D44"/>
    <w:rsid w:val="00A20E84"/>
    <w:rsid w:val="00A210B5"/>
    <w:rsid w:val="00A2186C"/>
    <w:rsid w:val="00A21B13"/>
    <w:rsid w:val="00A22CD3"/>
    <w:rsid w:val="00A22DFE"/>
    <w:rsid w:val="00A23174"/>
    <w:rsid w:val="00A23A7D"/>
    <w:rsid w:val="00A23BF2"/>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5D0"/>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83A"/>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1FE"/>
    <w:rsid w:val="00A662EC"/>
    <w:rsid w:val="00A66510"/>
    <w:rsid w:val="00A67187"/>
    <w:rsid w:val="00A67EC3"/>
    <w:rsid w:val="00A7030F"/>
    <w:rsid w:val="00A70B8D"/>
    <w:rsid w:val="00A70C69"/>
    <w:rsid w:val="00A710D4"/>
    <w:rsid w:val="00A720C2"/>
    <w:rsid w:val="00A7217E"/>
    <w:rsid w:val="00A72300"/>
    <w:rsid w:val="00A7369A"/>
    <w:rsid w:val="00A739B2"/>
    <w:rsid w:val="00A7417B"/>
    <w:rsid w:val="00A7441E"/>
    <w:rsid w:val="00A74499"/>
    <w:rsid w:val="00A75457"/>
    <w:rsid w:val="00A755DE"/>
    <w:rsid w:val="00A757B7"/>
    <w:rsid w:val="00A75AA8"/>
    <w:rsid w:val="00A75BDB"/>
    <w:rsid w:val="00A760A3"/>
    <w:rsid w:val="00A76587"/>
    <w:rsid w:val="00A768E6"/>
    <w:rsid w:val="00A76A6A"/>
    <w:rsid w:val="00A771C1"/>
    <w:rsid w:val="00A77907"/>
    <w:rsid w:val="00A779AA"/>
    <w:rsid w:val="00A80395"/>
    <w:rsid w:val="00A8046C"/>
    <w:rsid w:val="00A807C1"/>
    <w:rsid w:val="00A808E7"/>
    <w:rsid w:val="00A80B36"/>
    <w:rsid w:val="00A80DD0"/>
    <w:rsid w:val="00A81AD8"/>
    <w:rsid w:val="00A82078"/>
    <w:rsid w:val="00A8220B"/>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01D"/>
    <w:rsid w:val="00A87182"/>
    <w:rsid w:val="00A87205"/>
    <w:rsid w:val="00A8720B"/>
    <w:rsid w:val="00A8728F"/>
    <w:rsid w:val="00A87795"/>
    <w:rsid w:val="00A904A1"/>
    <w:rsid w:val="00A906A1"/>
    <w:rsid w:val="00A90711"/>
    <w:rsid w:val="00A90AB1"/>
    <w:rsid w:val="00A90ACC"/>
    <w:rsid w:val="00A90B75"/>
    <w:rsid w:val="00A90BE1"/>
    <w:rsid w:val="00A90E9F"/>
    <w:rsid w:val="00A90F0C"/>
    <w:rsid w:val="00A918E6"/>
    <w:rsid w:val="00A91E24"/>
    <w:rsid w:val="00A91F16"/>
    <w:rsid w:val="00A92FB2"/>
    <w:rsid w:val="00A938E6"/>
    <w:rsid w:val="00A93B69"/>
    <w:rsid w:val="00A93FE5"/>
    <w:rsid w:val="00A940D0"/>
    <w:rsid w:val="00A943B4"/>
    <w:rsid w:val="00A9520A"/>
    <w:rsid w:val="00A9537B"/>
    <w:rsid w:val="00A9542F"/>
    <w:rsid w:val="00A95DE6"/>
    <w:rsid w:val="00A9635C"/>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32C"/>
    <w:rsid w:val="00AA5718"/>
    <w:rsid w:val="00AA5864"/>
    <w:rsid w:val="00AA58E9"/>
    <w:rsid w:val="00AA5F58"/>
    <w:rsid w:val="00AA61D6"/>
    <w:rsid w:val="00AA64A1"/>
    <w:rsid w:val="00AA66D3"/>
    <w:rsid w:val="00AA6AEB"/>
    <w:rsid w:val="00AA6C41"/>
    <w:rsid w:val="00AA6C91"/>
    <w:rsid w:val="00AA713E"/>
    <w:rsid w:val="00AA7933"/>
    <w:rsid w:val="00AA7B4F"/>
    <w:rsid w:val="00AA7F60"/>
    <w:rsid w:val="00AB0376"/>
    <w:rsid w:val="00AB068D"/>
    <w:rsid w:val="00AB071F"/>
    <w:rsid w:val="00AB0B0A"/>
    <w:rsid w:val="00AB1143"/>
    <w:rsid w:val="00AB1FCC"/>
    <w:rsid w:val="00AB2409"/>
    <w:rsid w:val="00AB2452"/>
    <w:rsid w:val="00AB290F"/>
    <w:rsid w:val="00AB35C3"/>
    <w:rsid w:val="00AB3C33"/>
    <w:rsid w:val="00AB493B"/>
    <w:rsid w:val="00AB5081"/>
    <w:rsid w:val="00AB58A5"/>
    <w:rsid w:val="00AB5EF6"/>
    <w:rsid w:val="00AB6048"/>
    <w:rsid w:val="00AB6207"/>
    <w:rsid w:val="00AB6565"/>
    <w:rsid w:val="00AB694B"/>
    <w:rsid w:val="00AB6FF4"/>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30A"/>
    <w:rsid w:val="00AC3803"/>
    <w:rsid w:val="00AC3D37"/>
    <w:rsid w:val="00AC4A8C"/>
    <w:rsid w:val="00AC5065"/>
    <w:rsid w:val="00AC5746"/>
    <w:rsid w:val="00AC589B"/>
    <w:rsid w:val="00AC5F02"/>
    <w:rsid w:val="00AC6C8E"/>
    <w:rsid w:val="00AC6F34"/>
    <w:rsid w:val="00AC70B0"/>
    <w:rsid w:val="00AC7460"/>
    <w:rsid w:val="00AC7AE1"/>
    <w:rsid w:val="00AD0C33"/>
    <w:rsid w:val="00AD0E0E"/>
    <w:rsid w:val="00AD0E18"/>
    <w:rsid w:val="00AD1227"/>
    <w:rsid w:val="00AD144C"/>
    <w:rsid w:val="00AD18C6"/>
    <w:rsid w:val="00AD20CE"/>
    <w:rsid w:val="00AD226B"/>
    <w:rsid w:val="00AD2A64"/>
    <w:rsid w:val="00AD3162"/>
    <w:rsid w:val="00AD3457"/>
    <w:rsid w:val="00AD35D1"/>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1195"/>
    <w:rsid w:val="00AE2227"/>
    <w:rsid w:val="00AE29C9"/>
    <w:rsid w:val="00AE2A3B"/>
    <w:rsid w:val="00AE2B4E"/>
    <w:rsid w:val="00AE2E23"/>
    <w:rsid w:val="00AE2E7D"/>
    <w:rsid w:val="00AE3F89"/>
    <w:rsid w:val="00AE4A5C"/>
    <w:rsid w:val="00AE55D0"/>
    <w:rsid w:val="00AE5644"/>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1C55"/>
    <w:rsid w:val="00AF2226"/>
    <w:rsid w:val="00AF2467"/>
    <w:rsid w:val="00AF29BF"/>
    <w:rsid w:val="00AF2F8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59B"/>
    <w:rsid w:val="00B04AB1"/>
    <w:rsid w:val="00B04E18"/>
    <w:rsid w:val="00B05903"/>
    <w:rsid w:val="00B05FA4"/>
    <w:rsid w:val="00B061DB"/>
    <w:rsid w:val="00B068CA"/>
    <w:rsid w:val="00B06A17"/>
    <w:rsid w:val="00B06ED6"/>
    <w:rsid w:val="00B0739A"/>
    <w:rsid w:val="00B0750B"/>
    <w:rsid w:val="00B07828"/>
    <w:rsid w:val="00B0786A"/>
    <w:rsid w:val="00B07D0E"/>
    <w:rsid w:val="00B07E53"/>
    <w:rsid w:val="00B10BCE"/>
    <w:rsid w:val="00B10F8B"/>
    <w:rsid w:val="00B115D8"/>
    <w:rsid w:val="00B12DF5"/>
    <w:rsid w:val="00B12F00"/>
    <w:rsid w:val="00B13CF8"/>
    <w:rsid w:val="00B14AC9"/>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1BA"/>
    <w:rsid w:val="00B214D2"/>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4FE"/>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5D1"/>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28"/>
    <w:rsid w:val="00B416AE"/>
    <w:rsid w:val="00B41F22"/>
    <w:rsid w:val="00B41FF9"/>
    <w:rsid w:val="00B420D5"/>
    <w:rsid w:val="00B420E2"/>
    <w:rsid w:val="00B42165"/>
    <w:rsid w:val="00B421B0"/>
    <w:rsid w:val="00B4229E"/>
    <w:rsid w:val="00B425CE"/>
    <w:rsid w:val="00B42CF3"/>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1EBE"/>
    <w:rsid w:val="00B62D08"/>
    <w:rsid w:val="00B62D3F"/>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785"/>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2F2"/>
    <w:rsid w:val="00B8458D"/>
    <w:rsid w:val="00B848AD"/>
    <w:rsid w:val="00B84FB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1CC"/>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737"/>
    <w:rsid w:val="00BA3E3E"/>
    <w:rsid w:val="00BA4BE0"/>
    <w:rsid w:val="00BA546D"/>
    <w:rsid w:val="00BA5E52"/>
    <w:rsid w:val="00BA6367"/>
    <w:rsid w:val="00BA6446"/>
    <w:rsid w:val="00BA668E"/>
    <w:rsid w:val="00BA675F"/>
    <w:rsid w:val="00BA6FAD"/>
    <w:rsid w:val="00BA70AC"/>
    <w:rsid w:val="00BA7235"/>
    <w:rsid w:val="00BA7D32"/>
    <w:rsid w:val="00BA7F5F"/>
    <w:rsid w:val="00BB045C"/>
    <w:rsid w:val="00BB07B8"/>
    <w:rsid w:val="00BB0816"/>
    <w:rsid w:val="00BB0D1E"/>
    <w:rsid w:val="00BB26EC"/>
    <w:rsid w:val="00BB28EC"/>
    <w:rsid w:val="00BB28FF"/>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302"/>
    <w:rsid w:val="00BB76F6"/>
    <w:rsid w:val="00BB7832"/>
    <w:rsid w:val="00BB7B33"/>
    <w:rsid w:val="00BB7EA7"/>
    <w:rsid w:val="00BC15FA"/>
    <w:rsid w:val="00BC2158"/>
    <w:rsid w:val="00BC21A5"/>
    <w:rsid w:val="00BC2762"/>
    <w:rsid w:val="00BC330C"/>
    <w:rsid w:val="00BC3759"/>
    <w:rsid w:val="00BC3841"/>
    <w:rsid w:val="00BC3CA2"/>
    <w:rsid w:val="00BC401B"/>
    <w:rsid w:val="00BC5104"/>
    <w:rsid w:val="00BC5111"/>
    <w:rsid w:val="00BC5AA7"/>
    <w:rsid w:val="00BC6343"/>
    <w:rsid w:val="00BC655E"/>
    <w:rsid w:val="00BC6642"/>
    <w:rsid w:val="00BC6E7E"/>
    <w:rsid w:val="00BC78C6"/>
    <w:rsid w:val="00BC7A40"/>
    <w:rsid w:val="00BC7F1F"/>
    <w:rsid w:val="00BD0600"/>
    <w:rsid w:val="00BD1E46"/>
    <w:rsid w:val="00BD20A2"/>
    <w:rsid w:val="00BD2108"/>
    <w:rsid w:val="00BD2E2A"/>
    <w:rsid w:val="00BD36A7"/>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2FEE"/>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E71F7"/>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7E3"/>
    <w:rsid w:val="00BF7E9B"/>
    <w:rsid w:val="00BF7FD0"/>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6D7B"/>
    <w:rsid w:val="00C074F1"/>
    <w:rsid w:val="00C07F99"/>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3DC"/>
    <w:rsid w:val="00C20934"/>
    <w:rsid w:val="00C209E7"/>
    <w:rsid w:val="00C20C01"/>
    <w:rsid w:val="00C20C5F"/>
    <w:rsid w:val="00C20CB5"/>
    <w:rsid w:val="00C20FBF"/>
    <w:rsid w:val="00C211AA"/>
    <w:rsid w:val="00C212F8"/>
    <w:rsid w:val="00C2183D"/>
    <w:rsid w:val="00C21EC0"/>
    <w:rsid w:val="00C21FAF"/>
    <w:rsid w:val="00C2219E"/>
    <w:rsid w:val="00C2266B"/>
    <w:rsid w:val="00C22862"/>
    <w:rsid w:val="00C23157"/>
    <w:rsid w:val="00C23D53"/>
    <w:rsid w:val="00C24246"/>
    <w:rsid w:val="00C2465B"/>
    <w:rsid w:val="00C248D1"/>
    <w:rsid w:val="00C24DAF"/>
    <w:rsid w:val="00C24E08"/>
    <w:rsid w:val="00C255D6"/>
    <w:rsid w:val="00C25BCF"/>
    <w:rsid w:val="00C25EA0"/>
    <w:rsid w:val="00C25FAB"/>
    <w:rsid w:val="00C26173"/>
    <w:rsid w:val="00C26918"/>
    <w:rsid w:val="00C26B37"/>
    <w:rsid w:val="00C26D4D"/>
    <w:rsid w:val="00C26D51"/>
    <w:rsid w:val="00C26E8C"/>
    <w:rsid w:val="00C27FF2"/>
    <w:rsid w:val="00C306DF"/>
    <w:rsid w:val="00C30B02"/>
    <w:rsid w:val="00C30FC4"/>
    <w:rsid w:val="00C3129C"/>
    <w:rsid w:val="00C319CF"/>
    <w:rsid w:val="00C31BA6"/>
    <w:rsid w:val="00C3207C"/>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6F17"/>
    <w:rsid w:val="00C47732"/>
    <w:rsid w:val="00C47A87"/>
    <w:rsid w:val="00C47B5C"/>
    <w:rsid w:val="00C500FF"/>
    <w:rsid w:val="00C504A1"/>
    <w:rsid w:val="00C5092C"/>
    <w:rsid w:val="00C50B1E"/>
    <w:rsid w:val="00C5122E"/>
    <w:rsid w:val="00C515E1"/>
    <w:rsid w:val="00C51A13"/>
    <w:rsid w:val="00C51E10"/>
    <w:rsid w:val="00C52652"/>
    <w:rsid w:val="00C527DC"/>
    <w:rsid w:val="00C52AC7"/>
    <w:rsid w:val="00C531BD"/>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6BA"/>
    <w:rsid w:val="00C6490D"/>
    <w:rsid w:val="00C64B48"/>
    <w:rsid w:val="00C65099"/>
    <w:rsid w:val="00C65554"/>
    <w:rsid w:val="00C65806"/>
    <w:rsid w:val="00C65AA5"/>
    <w:rsid w:val="00C65C0B"/>
    <w:rsid w:val="00C66215"/>
    <w:rsid w:val="00C663FC"/>
    <w:rsid w:val="00C66742"/>
    <w:rsid w:val="00C668EB"/>
    <w:rsid w:val="00C67679"/>
    <w:rsid w:val="00C677C7"/>
    <w:rsid w:val="00C6784A"/>
    <w:rsid w:val="00C67D3C"/>
    <w:rsid w:val="00C67D71"/>
    <w:rsid w:val="00C70C03"/>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28C"/>
    <w:rsid w:val="00CA270E"/>
    <w:rsid w:val="00CA31FD"/>
    <w:rsid w:val="00CA34AB"/>
    <w:rsid w:val="00CA35E2"/>
    <w:rsid w:val="00CA3708"/>
    <w:rsid w:val="00CA3884"/>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0B1A"/>
    <w:rsid w:val="00CB12E0"/>
    <w:rsid w:val="00CB12F1"/>
    <w:rsid w:val="00CB1BDC"/>
    <w:rsid w:val="00CB1CFD"/>
    <w:rsid w:val="00CB1DF3"/>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2D2"/>
    <w:rsid w:val="00CB64CB"/>
    <w:rsid w:val="00CB70DE"/>
    <w:rsid w:val="00CB717C"/>
    <w:rsid w:val="00CB7A2D"/>
    <w:rsid w:val="00CC0018"/>
    <w:rsid w:val="00CC06F4"/>
    <w:rsid w:val="00CC0B75"/>
    <w:rsid w:val="00CC0F88"/>
    <w:rsid w:val="00CC198B"/>
    <w:rsid w:val="00CC19A9"/>
    <w:rsid w:val="00CC1F99"/>
    <w:rsid w:val="00CC2635"/>
    <w:rsid w:val="00CC2AE9"/>
    <w:rsid w:val="00CC3575"/>
    <w:rsid w:val="00CC36DB"/>
    <w:rsid w:val="00CC3D1B"/>
    <w:rsid w:val="00CC3F10"/>
    <w:rsid w:val="00CC4583"/>
    <w:rsid w:val="00CC55CE"/>
    <w:rsid w:val="00CC5D0C"/>
    <w:rsid w:val="00CC5E1E"/>
    <w:rsid w:val="00CC65C0"/>
    <w:rsid w:val="00CC71BF"/>
    <w:rsid w:val="00CC732E"/>
    <w:rsid w:val="00CC746E"/>
    <w:rsid w:val="00CC7ACD"/>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73"/>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1D7"/>
    <w:rsid w:val="00CE5473"/>
    <w:rsid w:val="00CE55EF"/>
    <w:rsid w:val="00CE596B"/>
    <w:rsid w:val="00CE63C6"/>
    <w:rsid w:val="00CE6507"/>
    <w:rsid w:val="00CE7EFA"/>
    <w:rsid w:val="00CE7F63"/>
    <w:rsid w:val="00CF0200"/>
    <w:rsid w:val="00CF0A2E"/>
    <w:rsid w:val="00CF0E59"/>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7DD"/>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156"/>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1AA"/>
    <w:rsid w:val="00D20519"/>
    <w:rsid w:val="00D207E4"/>
    <w:rsid w:val="00D209E0"/>
    <w:rsid w:val="00D20DAF"/>
    <w:rsid w:val="00D223EA"/>
    <w:rsid w:val="00D22B2A"/>
    <w:rsid w:val="00D2369F"/>
    <w:rsid w:val="00D2429A"/>
    <w:rsid w:val="00D248B3"/>
    <w:rsid w:val="00D24CEA"/>
    <w:rsid w:val="00D24D89"/>
    <w:rsid w:val="00D254DC"/>
    <w:rsid w:val="00D25815"/>
    <w:rsid w:val="00D25AFB"/>
    <w:rsid w:val="00D25EE2"/>
    <w:rsid w:val="00D260F8"/>
    <w:rsid w:val="00D263A4"/>
    <w:rsid w:val="00D26445"/>
    <w:rsid w:val="00D26636"/>
    <w:rsid w:val="00D26E82"/>
    <w:rsid w:val="00D305E3"/>
    <w:rsid w:val="00D30BCA"/>
    <w:rsid w:val="00D30E10"/>
    <w:rsid w:val="00D30F50"/>
    <w:rsid w:val="00D3219D"/>
    <w:rsid w:val="00D32EDB"/>
    <w:rsid w:val="00D33189"/>
    <w:rsid w:val="00D33DDB"/>
    <w:rsid w:val="00D33F1D"/>
    <w:rsid w:val="00D33F7C"/>
    <w:rsid w:val="00D34B5B"/>
    <w:rsid w:val="00D3600E"/>
    <w:rsid w:val="00D36968"/>
    <w:rsid w:val="00D36AFB"/>
    <w:rsid w:val="00D37129"/>
    <w:rsid w:val="00D37236"/>
    <w:rsid w:val="00D3759B"/>
    <w:rsid w:val="00D375CE"/>
    <w:rsid w:val="00D376B0"/>
    <w:rsid w:val="00D379F2"/>
    <w:rsid w:val="00D37B4F"/>
    <w:rsid w:val="00D37B5A"/>
    <w:rsid w:val="00D4059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83D"/>
    <w:rsid w:val="00D4796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2B"/>
    <w:rsid w:val="00D57E70"/>
    <w:rsid w:val="00D603DD"/>
    <w:rsid w:val="00D6048B"/>
    <w:rsid w:val="00D60745"/>
    <w:rsid w:val="00D609C6"/>
    <w:rsid w:val="00D60AE2"/>
    <w:rsid w:val="00D60EEB"/>
    <w:rsid w:val="00D6349E"/>
    <w:rsid w:val="00D6353C"/>
    <w:rsid w:val="00D63919"/>
    <w:rsid w:val="00D640CB"/>
    <w:rsid w:val="00D644F5"/>
    <w:rsid w:val="00D64617"/>
    <w:rsid w:val="00D64E5E"/>
    <w:rsid w:val="00D65BA8"/>
    <w:rsid w:val="00D65D4C"/>
    <w:rsid w:val="00D65E2A"/>
    <w:rsid w:val="00D6605C"/>
    <w:rsid w:val="00D666F2"/>
    <w:rsid w:val="00D6728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E"/>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27D"/>
    <w:rsid w:val="00D95982"/>
    <w:rsid w:val="00D964D5"/>
    <w:rsid w:val="00D96D73"/>
    <w:rsid w:val="00D9716A"/>
    <w:rsid w:val="00D97DAE"/>
    <w:rsid w:val="00D97F1B"/>
    <w:rsid w:val="00DA0048"/>
    <w:rsid w:val="00DA0070"/>
    <w:rsid w:val="00DA04BE"/>
    <w:rsid w:val="00DA0691"/>
    <w:rsid w:val="00DA069A"/>
    <w:rsid w:val="00DA06F9"/>
    <w:rsid w:val="00DA08A7"/>
    <w:rsid w:val="00DA0AC3"/>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3AD"/>
    <w:rsid w:val="00DA587A"/>
    <w:rsid w:val="00DA610D"/>
    <w:rsid w:val="00DA6729"/>
    <w:rsid w:val="00DA6751"/>
    <w:rsid w:val="00DA6898"/>
    <w:rsid w:val="00DA6B33"/>
    <w:rsid w:val="00DA6F24"/>
    <w:rsid w:val="00DA73F2"/>
    <w:rsid w:val="00DA7683"/>
    <w:rsid w:val="00DA77A0"/>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2FF"/>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1AE"/>
    <w:rsid w:val="00DD636E"/>
    <w:rsid w:val="00DD63EA"/>
    <w:rsid w:val="00DD6A00"/>
    <w:rsid w:val="00DD7195"/>
    <w:rsid w:val="00DD7401"/>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06D"/>
    <w:rsid w:val="00DE5123"/>
    <w:rsid w:val="00DE5261"/>
    <w:rsid w:val="00DE52E5"/>
    <w:rsid w:val="00DE56B2"/>
    <w:rsid w:val="00DE5978"/>
    <w:rsid w:val="00DE5C38"/>
    <w:rsid w:val="00DE640B"/>
    <w:rsid w:val="00DE6DA4"/>
    <w:rsid w:val="00DE7E37"/>
    <w:rsid w:val="00DE7E98"/>
    <w:rsid w:val="00DE7F7A"/>
    <w:rsid w:val="00DF004B"/>
    <w:rsid w:val="00DF0186"/>
    <w:rsid w:val="00DF032F"/>
    <w:rsid w:val="00DF06E1"/>
    <w:rsid w:val="00DF0AC6"/>
    <w:rsid w:val="00DF0F31"/>
    <w:rsid w:val="00DF146E"/>
    <w:rsid w:val="00DF15B6"/>
    <w:rsid w:val="00DF1791"/>
    <w:rsid w:val="00DF2B42"/>
    <w:rsid w:val="00DF36BF"/>
    <w:rsid w:val="00DF3DD5"/>
    <w:rsid w:val="00DF42F3"/>
    <w:rsid w:val="00DF4F9B"/>
    <w:rsid w:val="00DF574A"/>
    <w:rsid w:val="00DF62B6"/>
    <w:rsid w:val="00DF63EF"/>
    <w:rsid w:val="00DF649D"/>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151"/>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27EB9"/>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4"/>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6DA"/>
    <w:rsid w:val="00E65995"/>
    <w:rsid w:val="00E65C0D"/>
    <w:rsid w:val="00E65C1A"/>
    <w:rsid w:val="00E65F33"/>
    <w:rsid w:val="00E66160"/>
    <w:rsid w:val="00E66BB3"/>
    <w:rsid w:val="00E67F60"/>
    <w:rsid w:val="00E67FFA"/>
    <w:rsid w:val="00E70787"/>
    <w:rsid w:val="00E71C13"/>
    <w:rsid w:val="00E72235"/>
    <w:rsid w:val="00E72A27"/>
    <w:rsid w:val="00E73C4D"/>
    <w:rsid w:val="00E7403B"/>
    <w:rsid w:val="00E743B6"/>
    <w:rsid w:val="00E74DB9"/>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180"/>
    <w:rsid w:val="00E8236D"/>
    <w:rsid w:val="00E827BB"/>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96F"/>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2296"/>
    <w:rsid w:val="00EA3370"/>
    <w:rsid w:val="00EA34B3"/>
    <w:rsid w:val="00EA40D5"/>
    <w:rsid w:val="00EA43F9"/>
    <w:rsid w:val="00EA461F"/>
    <w:rsid w:val="00EA4F94"/>
    <w:rsid w:val="00EA5EFD"/>
    <w:rsid w:val="00EA61F9"/>
    <w:rsid w:val="00EA6600"/>
    <w:rsid w:val="00EA6BD8"/>
    <w:rsid w:val="00EA6EEB"/>
    <w:rsid w:val="00EA7120"/>
    <w:rsid w:val="00EA7437"/>
    <w:rsid w:val="00EA7931"/>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0BF"/>
    <w:rsid w:val="00EB7191"/>
    <w:rsid w:val="00EB7271"/>
    <w:rsid w:val="00EB7DF9"/>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78"/>
    <w:rsid w:val="00ED32C8"/>
    <w:rsid w:val="00ED33BD"/>
    <w:rsid w:val="00ED36E1"/>
    <w:rsid w:val="00ED3773"/>
    <w:rsid w:val="00ED39D3"/>
    <w:rsid w:val="00ED3A5C"/>
    <w:rsid w:val="00ED3E02"/>
    <w:rsid w:val="00ED43C1"/>
    <w:rsid w:val="00ED4974"/>
    <w:rsid w:val="00ED4C2D"/>
    <w:rsid w:val="00ED5101"/>
    <w:rsid w:val="00ED5120"/>
    <w:rsid w:val="00ED5372"/>
    <w:rsid w:val="00ED55A6"/>
    <w:rsid w:val="00ED5718"/>
    <w:rsid w:val="00ED5BAE"/>
    <w:rsid w:val="00ED65F0"/>
    <w:rsid w:val="00ED6F49"/>
    <w:rsid w:val="00ED7138"/>
    <w:rsid w:val="00ED74E5"/>
    <w:rsid w:val="00ED7686"/>
    <w:rsid w:val="00ED7A25"/>
    <w:rsid w:val="00ED7CC7"/>
    <w:rsid w:val="00ED7E3C"/>
    <w:rsid w:val="00EE014B"/>
    <w:rsid w:val="00EE0284"/>
    <w:rsid w:val="00EE0567"/>
    <w:rsid w:val="00EE139E"/>
    <w:rsid w:val="00EE1D36"/>
    <w:rsid w:val="00EE2C4F"/>
    <w:rsid w:val="00EE2FE7"/>
    <w:rsid w:val="00EE37E5"/>
    <w:rsid w:val="00EE3EBA"/>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297B"/>
    <w:rsid w:val="00EF3325"/>
    <w:rsid w:val="00EF3390"/>
    <w:rsid w:val="00EF3499"/>
    <w:rsid w:val="00EF36DD"/>
    <w:rsid w:val="00EF47C7"/>
    <w:rsid w:val="00EF5A32"/>
    <w:rsid w:val="00EF5B80"/>
    <w:rsid w:val="00EF6954"/>
    <w:rsid w:val="00EF7B81"/>
    <w:rsid w:val="00F005DA"/>
    <w:rsid w:val="00F00766"/>
    <w:rsid w:val="00F00BEB"/>
    <w:rsid w:val="00F00CE2"/>
    <w:rsid w:val="00F00D60"/>
    <w:rsid w:val="00F01450"/>
    <w:rsid w:val="00F01535"/>
    <w:rsid w:val="00F029BF"/>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2E14"/>
    <w:rsid w:val="00F1416E"/>
    <w:rsid w:val="00F143D5"/>
    <w:rsid w:val="00F14F43"/>
    <w:rsid w:val="00F15DB4"/>
    <w:rsid w:val="00F15F33"/>
    <w:rsid w:val="00F160CA"/>
    <w:rsid w:val="00F1672E"/>
    <w:rsid w:val="00F16BAF"/>
    <w:rsid w:val="00F16D27"/>
    <w:rsid w:val="00F17876"/>
    <w:rsid w:val="00F179C6"/>
    <w:rsid w:val="00F200DF"/>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04AC"/>
    <w:rsid w:val="00F3109B"/>
    <w:rsid w:val="00F32190"/>
    <w:rsid w:val="00F323E5"/>
    <w:rsid w:val="00F32EB8"/>
    <w:rsid w:val="00F3317A"/>
    <w:rsid w:val="00F3423B"/>
    <w:rsid w:val="00F343E8"/>
    <w:rsid w:val="00F3456B"/>
    <w:rsid w:val="00F349F2"/>
    <w:rsid w:val="00F34B09"/>
    <w:rsid w:val="00F3680A"/>
    <w:rsid w:val="00F3684B"/>
    <w:rsid w:val="00F3697A"/>
    <w:rsid w:val="00F37392"/>
    <w:rsid w:val="00F37B13"/>
    <w:rsid w:val="00F401B1"/>
    <w:rsid w:val="00F40A10"/>
    <w:rsid w:val="00F4140C"/>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0DD"/>
    <w:rsid w:val="00F4713C"/>
    <w:rsid w:val="00F472A3"/>
    <w:rsid w:val="00F472CD"/>
    <w:rsid w:val="00F476C9"/>
    <w:rsid w:val="00F47A26"/>
    <w:rsid w:val="00F5006C"/>
    <w:rsid w:val="00F502B1"/>
    <w:rsid w:val="00F50CBD"/>
    <w:rsid w:val="00F50F2A"/>
    <w:rsid w:val="00F51E5B"/>
    <w:rsid w:val="00F520D7"/>
    <w:rsid w:val="00F52954"/>
    <w:rsid w:val="00F529E6"/>
    <w:rsid w:val="00F52AE0"/>
    <w:rsid w:val="00F52B2F"/>
    <w:rsid w:val="00F53110"/>
    <w:rsid w:val="00F532E8"/>
    <w:rsid w:val="00F53496"/>
    <w:rsid w:val="00F53866"/>
    <w:rsid w:val="00F53DF1"/>
    <w:rsid w:val="00F54ACF"/>
    <w:rsid w:val="00F54B6C"/>
    <w:rsid w:val="00F54CCC"/>
    <w:rsid w:val="00F54DA8"/>
    <w:rsid w:val="00F5529C"/>
    <w:rsid w:val="00F56246"/>
    <w:rsid w:val="00F56348"/>
    <w:rsid w:val="00F56C85"/>
    <w:rsid w:val="00F56CC9"/>
    <w:rsid w:val="00F56CF4"/>
    <w:rsid w:val="00F5715A"/>
    <w:rsid w:val="00F57476"/>
    <w:rsid w:val="00F574B2"/>
    <w:rsid w:val="00F577A4"/>
    <w:rsid w:val="00F57B4D"/>
    <w:rsid w:val="00F57C83"/>
    <w:rsid w:val="00F57FB7"/>
    <w:rsid w:val="00F6048B"/>
    <w:rsid w:val="00F6093D"/>
    <w:rsid w:val="00F615AC"/>
    <w:rsid w:val="00F61CFF"/>
    <w:rsid w:val="00F61DC0"/>
    <w:rsid w:val="00F62008"/>
    <w:rsid w:val="00F62812"/>
    <w:rsid w:val="00F6282B"/>
    <w:rsid w:val="00F62AFB"/>
    <w:rsid w:val="00F62CD9"/>
    <w:rsid w:val="00F62CFA"/>
    <w:rsid w:val="00F6365F"/>
    <w:rsid w:val="00F637C2"/>
    <w:rsid w:val="00F63DEC"/>
    <w:rsid w:val="00F640E7"/>
    <w:rsid w:val="00F64109"/>
    <w:rsid w:val="00F645F7"/>
    <w:rsid w:val="00F64889"/>
    <w:rsid w:val="00F648D6"/>
    <w:rsid w:val="00F64FF0"/>
    <w:rsid w:val="00F65194"/>
    <w:rsid w:val="00F6553E"/>
    <w:rsid w:val="00F65631"/>
    <w:rsid w:val="00F658A1"/>
    <w:rsid w:val="00F65F68"/>
    <w:rsid w:val="00F65FFC"/>
    <w:rsid w:val="00F669B1"/>
    <w:rsid w:val="00F66BB4"/>
    <w:rsid w:val="00F66D26"/>
    <w:rsid w:val="00F66E86"/>
    <w:rsid w:val="00F671DB"/>
    <w:rsid w:val="00F6720C"/>
    <w:rsid w:val="00F679DA"/>
    <w:rsid w:val="00F703DB"/>
    <w:rsid w:val="00F7081F"/>
    <w:rsid w:val="00F7082C"/>
    <w:rsid w:val="00F71595"/>
    <w:rsid w:val="00F71FA3"/>
    <w:rsid w:val="00F72A16"/>
    <w:rsid w:val="00F73D49"/>
    <w:rsid w:val="00F73DA9"/>
    <w:rsid w:val="00F74085"/>
    <w:rsid w:val="00F7434C"/>
    <w:rsid w:val="00F74F40"/>
    <w:rsid w:val="00F755F0"/>
    <w:rsid w:val="00F75642"/>
    <w:rsid w:val="00F75BBC"/>
    <w:rsid w:val="00F75F9C"/>
    <w:rsid w:val="00F761CE"/>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74A"/>
    <w:rsid w:val="00F86A45"/>
    <w:rsid w:val="00F86EED"/>
    <w:rsid w:val="00F878FE"/>
    <w:rsid w:val="00F87B44"/>
    <w:rsid w:val="00F87FEA"/>
    <w:rsid w:val="00F90581"/>
    <w:rsid w:val="00F9096A"/>
    <w:rsid w:val="00F9105D"/>
    <w:rsid w:val="00F91545"/>
    <w:rsid w:val="00F9159A"/>
    <w:rsid w:val="00F915B3"/>
    <w:rsid w:val="00F91C5B"/>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A7C47"/>
    <w:rsid w:val="00FB028E"/>
    <w:rsid w:val="00FB0343"/>
    <w:rsid w:val="00FB03A1"/>
    <w:rsid w:val="00FB06CC"/>
    <w:rsid w:val="00FB0ADB"/>
    <w:rsid w:val="00FB18B4"/>
    <w:rsid w:val="00FB1BDD"/>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2C9"/>
    <w:rsid w:val="00FB5F8E"/>
    <w:rsid w:val="00FB611D"/>
    <w:rsid w:val="00FB66B2"/>
    <w:rsid w:val="00FB6B34"/>
    <w:rsid w:val="00FB6E6C"/>
    <w:rsid w:val="00FB7656"/>
    <w:rsid w:val="00FB7E32"/>
    <w:rsid w:val="00FB7FBA"/>
    <w:rsid w:val="00FC0159"/>
    <w:rsid w:val="00FC0953"/>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4F6F"/>
    <w:rsid w:val="00FC55E5"/>
    <w:rsid w:val="00FC57BB"/>
    <w:rsid w:val="00FC59C4"/>
    <w:rsid w:val="00FC5E56"/>
    <w:rsid w:val="00FC604E"/>
    <w:rsid w:val="00FC6451"/>
    <w:rsid w:val="00FC6587"/>
    <w:rsid w:val="00FC67F5"/>
    <w:rsid w:val="00FC6ABE"/>
    <w:rsid w:val="00FC6FA9"/>
    <w:rsid w:val="00FC7576"/>
    <w:rsid w:val="00FC7BA3"/>
    <w:rsid w:val="00FD0E73"/>
    <w:rsid w:val="00FD1169"/>
    <w:rsid w:val="00FD149F"/>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31"/>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737"/>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56A1"/>
    <w:pPr>
      <w:spacing w:after="160" w:line="259" w:lineRule="auto"/>
    </w:pPr>
    <w:rPr>
      <w:rFonts w:asciiTheme="minorHAnsi" w:eastAsiaTheme="minorEastAsia" w:hAnsiTheme="minorHAnsi" w:cstheme="minorBidi"/>
      <w:sz w:val="22"/>
      <w:szCs w:val="22"/>
      <w:lang w:eastAsia="zh-TW"/>
    </w:rPr>
  </w:style>
  <w:style w:type="paragraph" w:styleId="Heading1">
    <w:name w:val="heading 1"/>
    <w:aliases w:val="H1,h1,Heading 1 3GPP"/>
    <w:basedOn w:val="Normal"/>
    <w:next w:val="Normal"/>
    <w:link w:val="Heading1Char"/>
    <w:autoRedefine/>
    <w:uiPriority w:val="9"/>
    <w:qFormat/>
    <w:rsid w:val="009656A1"/>
    <w:pPr>
      <w:keepNext/>
      <w:keepLines/>
      <w:spacing w:before="480" w:after="0" w:line="276" w:lineRule="auto"/>
      <w:outlineLvl w:val="0"/>
    </w:pPr>
    <w:rPr>
      <w:rFonts w:ascii="宋体" w:eastAsia="宋体" w:hAnsi="宋体" w:cs="微软雅黑"/>
      <w:b/>
      <w:bCs/>
      <w:color w:val="2E74B5" w:themeColor="accent1" w:themeShade="BF"/>
      <w:sz w:val="28"/>
      <w:szCs w:val="28"/>
      <w:lang w:eastAsia="zh-CN"/>
    </w:rPr>
  </w:style>
  <w:style w:type="paragraph" w:styleId="Heading2">
    <w:name w:val="heading 2"/>
    <w:aliases w:val="H2,h2,DO NOT USE_h2,h21,Heading 2 3GPP"/>
    <w:basedOn w:val="Heading1"/>
    <w:next w:val="Normal"/>
    <w:qFormat/>
    <w:rsid w:val="00DB3A47"/>
    <w:pP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9656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56A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宋体" w:hAnsi="宋体"/>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Heading1Char">
    <w:name w:val="Heading 1 Char"/>
    <w:aliases w:val="H1 Char,h1 Char,Heading 1 3GPP Char"/>
    <w:basedOn w:val="DefaultParagraphFont"/>
    <w:link w:val="Heading1"/>
    <w:uiPriority w:val="9"/>
    <w:rsid w:val="009656A1"/>
    <w:rPr>
      <w:rFonts w:ascii="宋体" w:hAnsi="宋体" w:cs="微软雅黑"/>
      <w:b/>
      <w:bCs/>
      <w:color w:val="2E74B5" w:themeColor="accent1" w:themeShade="BF"/>
      <w:sz w:val="28"/>
      <w:szCs w:val="28"/>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sz w:val="22"/>
      <w:lang w:eastAsia="zh-TW"/>
    </w:rPr>
  </w:style>
  <w:style w:type="character" w:customStyle="1" w:styleId="CRCoverPageChar">
    <w:name w:val="CR Cover Page Char"/>
    <w:link w:val="CRCoverPage"/>
    <w:rsid w:val="00F848FE"/>
    <w:rPr>
      <w:rFonts w:ascii="Arial" w:eastAsia="MS Mincho"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D5BAE"/>
    <w:rPr>
      <w:rFonts w:ascii="Arial" w:hAnsi="Arial"/>
      <w:sz w:val="24"/>
      <w:lang w:val="en-GB" w:eastAsia="en-US"/>
    </w:rPr>
  </w:style>
  <w:style w:type="character" w:styleId="Emphasis">
    <w:name w:val="Emphasis"/>
    <w:qFormat/>
    <w:rsid w:val="00F54B6C"/>
    <w:rPr>
      <w:i/>
      <w:iCs/>
    </w:rPr>
  </w:style>
  <w:style w:type="paragraph" w:customStyle="1" w:styleId="3GPPHeader1">
    <w:name w:val="3GPP Header1"/>
    <w:basedOn w:val="Normal"/>
    <w:next w:val="Normal"/>
    <w:link w:val="3GPPHeader1Char"/>
    <w:qFormat/>
    <w:rsid w:val="00983405"/>
    <w:pPr>
      <w:numPr>
        <w:numId w:val="8"/>
      </w:numPr>
      <w:spacing w:line="240" w:lineRule="auto"/>
    </w:pPr>
    <w:rPr>
      <w:rFonts w:ascii="Arial" w:eastAsiaTheme="minorHAnsi" w:hAnsi="Arial" w:cs="Arial"/>
      <w:sz w:val="24"/>
      <w:lang w:val="en-GB" w:eastAsia="en-US"/>
    </w:rPr>
  </w:style>
  <w:style w:type="character" w:customStyle="1" w:styleId="3GPPHeader1Char">
    <w:name w:val="3GPP Header1 Char"/>
    <w:basedOn w:val="DefaultParagraphFont"/>
    <w:link w:val="3GPPHeader1"/>
    <w:rsid w:val="00983405"/>
    <w:rPr>
      <w:rFonts w:ascii="Arial" w:eastAsiaTheme="minorHAnsi" w:hAnsi="Arial" w:cs="Arial"/>
      <w:sz w:val="24"/>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5346077">
      <w:bodyDiv w:val="1"/>
      <w:marLeft w:val="0"/>
      <w:marRight w:val="0"/>
      <w:marTop w:val="0"/>
      <w:marBottom w:val="0"/>
      <w:divBdr>
        <w:top w:val="none" w:sz="0" w:space="0" w:color="auto"/>
        <w:left w:val="none" w:sz="0" w:space="0" w:color="auto"/>
        <w:bottom w:val="none" w:sz="0" w:space="0" w:color="auto"/>
        <w:right w:val="none" w:sz="0" w:space="0" w:color="auto"/>
      </w:divBdr>
      <w:divsChild>
        <w:div w:id="812940238">
          <w:marLeft w:val="1166"/>
          <w:marRight w:val="0"/>
          <w:marTop w:val="0"/>
          <w:marBottom w:val="0"/>
          <w:divBdr>
            <w:top w:val="none" w:sz="0" w:space="0" w:color="auto"/>
            <w:left w:val="none" w:sz="0" w:space="0" w:color="auto"/>
            <w:bottom w:val="none" w:sz="0" w:space="0" w:color="auto"/>
            <w:right w:val="none" w:sz="0" w:space="0" w:color="auto"/>
          </w:divBdr>
        </w:div>
        <w:div w:id="506873585">
          <w:marLeft w:val="1166"/>
          <w:marRight w:val="0"/>
          <w:marTop w:val="0"/>
          <w:marBottom w:val="0"/>
          <w:divBdr>
            <w:top w:val="none" w:sz="0" w:space="0" w:color="auto"/>
            <w:left w:val="none" w:sz="0" w:space="0" w:color="auto"/>
            <w:bottom w:val="none" w:sz="0" w:space="0" w:color="auto"/>
            <w:right w:val="none" w:sz="0" w:space="0" w:color="auto"/>
          </w:divBdr>
        </w:div>
        <w:div w:id="104007645">
          <w:marLeft w:val="1166"/>
          <w:marRight w:val="0"/>
          <w:marTop w:val="0"/>
          <w:marBottom w:val="0"/>
          <w:divBdr>
            <w:top w:val="none" w:sz="0" w:space="0" w:color="auto"/>
            <w:left w:val="none" w:sz="0" w:space="0" w:color="auto"/>
            <w:bottom w:val="none" w:sz="0" w:space="0" w:color="auto"/>
            <w:right w:val="none" w:sz="0" w:space="0" w:color="auto"/>
          </w:divBdr>
        </w:div>
        <w:div w:id="1364090767">
          <w:marLeft w:val="1166"/>
          <w:marRight w:val="0"/>
          <w:marTop w:val="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63822343">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2184402">
      <w:bodyDiv w:val="1"/>
      <w:marLeft w:val="0"/>
      <w:marRight w:val="0"/>
      <w:marTop w:val="0"/>
      <w:marBottom w:val="0"/>
      <w:divBdr>
        <w:top w:val="none" w:sz="0" w:space="0" w:color="auto"/>
        <w:left w:val="none" w:sz="0" w:space="0" w:color="auto"/>
        <w:bottom w:val="none" w:sz="0" w:space="0" w:color="auto"/>
        <w:right w:val="none" w:sz="0" w:space="0" w:color="auto"/>
      </w:divBdr>
      <w:divsChild>
        <w:div w:id="265499055">
          <w:marLeft w:val="360"/>
          <w:marRight w:val="0"/>
          <w:marTop w:val="200"/>
          <w:marBottom w:val="0"/>
          <w:divBdr>
            <w:top w:val="none" w:sz="0" w:space="0" w:color="auto"/>
            <w:left w:val="none" w:sz="0" w:space="0" w:color="auto"/>
            <w:bottom w:val="none" w:sz="0" w:space="0" w:color="auto"/>
            <w:right w:val="none" w:sz="0" w:space="0" w:color="auto"/>
          </w:divBdr>
        </w:div>
        <w:div w:id="1060324541">
          <w:marLeft w:val="1080"/>
          <w:marRight w:val="0"/>
          <w:marTop w:val="1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9052118">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324973">
      <w:bodyDiv w:val="1"/>
      <w:marLeft w:val="0"/>
      <w:marRight w:val="0"/>
      <w:marTop w:val="0"/>
      <w:marBottom w:val="0"/>
      <w:divBdr>
        <w:top w:val="none" w:sz="0" w:space="0" w:color="auto"/>
        <w:left w:val="none" w:sz="0" w:space="0" w:color="auto"/>
        <w:bottom w:val="none" w:sz="0" w:space="0" w:color="auto"/>
        <w:right w:val="none" w:sz="0" w:space="0" w:color="auto"/>
      </w:divBdr>
      <w:divsChild>
        <w:div w:id="734352342">
          <w:marLeft w:val="1080"/>
          <w:marRight w:val="0"/>
          <w:marTop w:val="100"/>
          <w:marBottom w:val="0"/>
          <w:divBdr>
            <w:top w:val="none" w:sz="0" w:space="0" w:color="auto"/>
            <w:left w:val="none" w:sz="0" w:space="0" w:color="auto"/>
            <w:bottom w:val="none" w:sz="0" w:space="0" w:color="auto"/>
            <w:right w:val="none" w:sz="0" w:space="0" w:color="auto"/>
          </w:divBdr>
        </w:div>
        <w:div w:id="551188347">
          <w:marLeft w:val="1800"/>
          <w:marRight w:val="0"/>
          <w:marTop w:val="100"/>
          <w:marBottom w:val="0"/>
          <w:divBdr>
            <w:top w:val="none" w:sz="0" w:space="0" w:color="auto"/>
            <w:left w:val="none" w:sz="0" w:space="0" w:color="auto"/>
            <w:bottom w:val="none" w:sz="0" w:space="0" w:color="auto"/>
            <w:right w:val="none" w:sz="0" w:space="0" w:color="auto"/>
          </w:divBdr>
        </w:div>
        <w:div w:id="62264312">
          <w:marLeft w:val="2520"/>
          <w:marRight w:val="0"/>
          <w:marTop w:val="100"/>
          <w:marBottom w:val="0"/>
          <w:divBdr>
            <w:top w:val="none" w:sz="0" w:space="0" w:color="auto"/>
            <w:left w:val="none" w:sz="0" w:space="0" w:color="auto"/>
            <w:bottom w:val="none" w:sz="0" w:space="0" w:color="auto"/>
            <w:right w:val="none" w:sz="0" w:space="0" w:color="auto"/>
          </w:divBdr>
        </w:div>
        <w:div w:id="252054399">
          <w:marLeft w:val="2520"/>
          <w:marRight w:val="0"/>
          <w:marTop w:val="100"/>
          <w:marBottom w:val="0"/>
          <w:divBdr>
            <w:top w:val="none" w:sz="0" w:space="0" w:color="auto"/>
            <w:left w:val="none" w:sz="0" w:space="0" w:color="auto"/>
            <w:bottom w:val="none" w:sz="0" w:space="0" w:color="auto"/>
            <w:right w:val="none" w:sz="0" w:space="0" w:color="auto"/>
          </w:divBdr>
        </w:div>
        <w:div w:id="1565556203">
          <w:marLeft w:val="1080"/>
          <w:marRight w:val="0"/>
          <w:marTop w:val="100"/>
          <w:marBottom w:val="0"/>
          <w:divBdr>
            <w:top w:val="none" w:sz="0" w:space="0" w:color="auto"/>
            <w:left w:val="none" w:sz="0" w:space="0" w:color="auto"/>
            <w:bottom w:val="none" w:sz="0" w:space="0" w:color="auto"/>
            <w:right w:val="none" w:sz="0" w:space="0" w:color="auto"/>
          </w:divBdr>
        </w:div>
        <w:div w:id="1951622492">
          <w:marLeft w:val="1800"/>
          <w:marRight w:val="0"/>
          <w:marTop w:val="100"/>
          <w:marBottom w:val="0"/>
          <w:divBdr>
            <w:top w:val="none" w:sz="0" w:space="0" w:color="auto"/>
            <w:left w:val="none" w:sz="0" w:space="0" w:color="auto"/>
            <w:bottom w:val="none" w:sz="0" w:space="0" w:color="auto"/>
            <w:right w:val="none" w:sz="0" w:space="0" w:color="auto"/>
          </w:divBdr>
        </w:div>
        <w:div w:id="127625568">
          <w:marLeft w:val="2520"/>
          <w:marRight w:val="0"/>
          <w:marTop w:val="100"/>
          <w:marBottom w:val="0"/>
          <w:divBdr>
            <w:top w:val="none" w:sz="0" w:space="0" w:color="auto"/>
            <w:left w:val="none" w:sz="0" w:space="0" w:color="auto"/>
            <w:bottom w:val="none" w:sz="0" w:space="0" w:color="auto"/>
            <w:right w:val="none" w:sz="0" w:space="0" w:color="auto"/>
          </w:divBdr>
        </w:div>
        <w:div w:id="1354528858">
          <w:marLeft w:val="2520"/>
          <w:marRight w:val="0"/>
          <w:marTop w:val="100"/>
          <w:marBottom w:val="0"/>
          <w:divBdr>
            <w:top w:val="none" w:sz="0" w:space="0" w:color="auto"/>
            <w:left w:val="none" w:sz="0" w:space="0" w:color="auto"/>
            <w:bottom w:val="none" w:sz="0" w:space="0" w:color="auto"/>
            <w:right w:val="none" w:sz="0" w:space="0" w:color="auto"/>
          </w:divBdr>
        </w:div>
        <w:div w:id="1442991707">
          <w:marLeft w:val="2520"/>
          <w:marRight w:val="0"/>
          <w:marTop w:val="100"/>
          <w:marBottom w:val="0"/>
          <w:divBdr>
            <w:top w:val="none" w:sz="0" w:space="0" w:color="auto"/>
            <w:left w:val="none" w:sz="0" w:space="0" w:color="auto"/>
            <w:bottom w:val="none" w:sz="0" w:space="0" w:color="auto"/>
            <w:right w:val="none" w:sz="0" w:space="0" w:color="auto"/>
          </w:divBdr>
        </w:div>
        <w:div w:id="2026513625">
          <w:marLeft w:val="1800"/>
          <w:marRight w:val="0"/>
          <w:marTop w:val="10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4535407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09721348">
      <w:bodyDiv w:val="1"/>
      <w:marLeft w:val="0"/>
      <w:marRight w:val="0"/>
      <w:marTop w:val="0"/>
      <w:marBottom w:val="0"/>
      <w:divBdr>
        <w:top w:val="none" w:sz="0" w:space="0" w:color="auto"/>
        <w:left w:val="none" w:sz="0" w:space="0" w:color="auto"/>
        <w:bottom w:val="none" w:sz="0" w:space="0" w:color="auto"/>
        <w:right w:val="none" w:sz="0" w:space="0" w:color="auto"/>
      </w:divBdr>
      <w:divsChild>
        <w:div w:id="667513528">
          <w:marLeft w:val="1800"/>
          <w:marRight w:val="0"/>
          <w:marTop w:val="100"/>
          <w:marBottom w:val="0"/>
          <w:divBdr>
            <w:top w:val="none" w:sz="0" w:space="0" w:color="auto"/>
            <w:left w:val="none" w:sz="0" w:space="0" w:color="auto"/>
            <w:bottom w:val="none" w:sz="0" w:space="0" w:color="auto"/>
            <w:right w:val="none" w:sz="0" w:space="0" w:color="auto"/>
          </w:divBdr>
        </w:div>
        <w:div w:id="1510606260">
          <w:marLeft w:val="1800"/>
          <w:marRight w:val="0"/>
          <w:marTop w:val="100"/>
          <w:marBottom w:val="0"/>
          <w:divBdr>
            <w:top w:val="none" w:sz="0" w:space="0" w:color="auto"/>
            <w:left w:val="none" w:sz="0" w:space="0" w:color="auto"/>
            <w:bottom w:val="none" w:sz="0" w:space="0" w:color="auto"/>
            <w:right w:val="none" w:sz="0" w:space="0" w:color="auto"/>
          </w:divBdr>
        </w:div>
        <w:div w:id="1756239428">
          <w:marLeft w:val="180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7744184">
      <w:bodyDiv w:val="1"/>
      <w:marLeft w:val="0"/>
      <w:marRight w:val="0"/>
      <w:marTop w:val="0"/>
      <w:marBottom w:val="0"/>
      <w:divBdr>
        <w:top w:val="none" w:sz="0" w:space="0" w:color="auto"/>
        <w:left w:val="none" w:sz="0" w:space="0" w:color="auto"/>
        <w:bottom w:val="none" w:sz="0" w:space="0" w:color="auto"/>
        <w:right w:val="none" w:sz="0" w:space="0" w:color="auto"/>
      </w:divBdr>
      <w:divsChild>
        <w:div w:id="679509155">
          <w:marLeft w:val="360"/>
          <w:marRight w:val="0"/>
          <w:marTop w:val="40"/>
          <w:marBottom w:val="0"/>
          <w:divBdr>
            <w:top w:val="none" w:sz="0" w:space="0" w:color="auto"/>
            <w:left w:val="none" w:sz="0" w:space="0" w:color="auto"/>
            <w:bottom w:val="none" w:sz="0" w:space="0" w:color="auto"/>
            <w:right w:val="none" w:sz="0" w:space="0" w:color="auto"/>
          </w:divBdr>
        </w:div>
      </w:divsChild>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87467004">
      <w:bodyDiv w:val="1"/>
      <w:marLeft w:val="0"/>
      <w:marRight w:val="0"/>
      <w:marTop w:val="0"/>
      <w:marBottom w:val="0"/>
      <w:divBdr>
        <w:top w:val="none" w:sz="0" w:space="0" w:color="auto"/>
        <w:left w:val="none" w:sz="0" w:space="0" w:color="auto"/>
        <w:bottom w:val="none" w:sz="0" w:space="0" w:color="auto"/>
        <w:right w:val="none" w:sz="0" w:space="0" w:color="auto"/>
      </w:divBdr>
      <w:divsChild>
        <w:div w:id="2091732123">
          <w:marLeft w:val="360"/>
          <w:marRight w:val="0"/>
          <w:marTop w:val="200"/>
          <w:marBottom w:val="0"/>
          <w:divBdr>
            <w:top w:val="none" w:sz="0" w:space="0" w:color="auto"/>
            <w:left w:val="none" w:sz="0" w:space="0" w:color="auto"/>
            <w:bottom w:val="none" w:sz="0" w:space="0" w:color="auto"/>
            <w:right w:val="none" w:sz="0" w:space="0" w:color="auto"/>
          </w:divBdr>
        </w:div>
        <w:div w:id="991179707">
          <w:marLeft w:val="1080"/>
          <w:marRight w:val="0"/>
          <w:marTop w:val="100"/>
          <w:marBottom w:val="0"/>
          <w:divBdr>
            <w:top w:val="none" w:sz="0" w:space="0" w:color="auto"/>
            <w:left w:val="none" w:sz="0" w:space="0" w:color="auto"/>
            <w:bottom w:val="none" w:sz="0" w:space="0" w:color="auto"/>
            <w:right w:val="none" w:sz="0" w:space="0" w:color="auto"/>
          </w:divBdr>
        </w:div>
        <w:div w:id="1853103988">
          <w:marLeft w:val="1080"/>
          <w:marRight w:val="0"/>
          <w:marTop w:val="100"/>
          <w:marBottom w:val="0"/>
          <w:divBdr>
            <w:top w:val="none" w:sz="0" w:space="0" w:color="auto"/>
            <w:left w:val="none" w:sz="0" w:space="0" w:color="auto"/>
            <w:bottom w:val="none" w:sz="0" w:space="0" w:color="auto"/>
            <w:right w:val="none" w:sz="0" w:space="0" w:color="auto"/>
          </w:divBdr>
        </w:div>
        <w:div w:id="1622028096">
          <w:marLeft w:val="1080"/>
          <w:marRight w:val="0"/>
          <w:marTop w:val="10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3237567">
      <w:bodyDiv w:val="1"/>
      <w:marLeft w:val="0"/>
      <w:marRight w:val="0"/>
      <w:marTop w:val="0"/>
      <w:marBottom w:val="0"/>
      <w:divBdr>
        <w:top w:val="none" w:sz="0" w:space="0" w:color="auto"/>
        <w:left w:val="none" w:sz="0" w:space="0" w:color="auto"/>
        <w:bottom w:val="none" w:sz="0" w:space="0" w:color="auto"/>
        <w:right w:val="none" w:sz="0" w:space="0" w:color="auto"/>
      </w:divBdr>
      <w:divsChild>
        <w:div w:id="252016773">
          <w:marLeft w:val="360"/>
          <w:marRight w:val="0"/>
          <w:marTop w:val="200"/>
          <w:marBottom w:val="0"/>
          <w:divBdr>
            <w:top w:val="none" w:sz="0" w:space="0" w:color="auto"/>
            <w:left w:val="none" w:sz="0" w:space="0" w:color="auto"/>
            <w:bottom w:val="none" w:sz="0" w:space="0" w:color="auto"/>
            <w:right w:val="none" w:sz="0" w:space="0" w:color="auto"/>
          </w:divBdr>
        </w:div>
        <w:div w:id="248200275">
          <w:marLeft w:val="1080"/>
          <w:marRight w:val="0"/>
          <w:marTop w:val="100"/>
          <w:marBottom w:val="0"/>
          <w:divBdr>
            <w:top w:val="none" w:sz="0" w:space="0" w:color="auto"/>
            <w:left w:val="none" w:sz="0" w:space="0" w:color="auto"/>
            <w:bottom w:val="none" w:sz="0" w:space="0" w:color="auto"/>
            <w:right w:val="none" w:sz="0" w:space="0" w:color="auto"/>
          </w:divBdr>
        </w:div>
        <w:div w:id="834567716">
          <w:marLeft w:val="1800"/>
          <w:marRight w:val="0"/>
          <w:marTop w:val="100"/>
          <w:marBottom w:val="0"/>
          <w:divBdr>
            <w:top w:val="none" w:sz="0" w:space="0" w:color="auto"/>
            <w:left w:val="none" w:sz="0" w:space="0" w:color="auto"/>
            <w:bottom w:val="none" w:sz="0" w:space="0" w:color="auto"/>
            <w:right w:val="none" w:sz="0" w:space="0" w:color="auto"/>
          </w:divBdr>
        </w:div>
        <w:div w:id="469709143">
          <w:marLeft w:val="1800"/>
          <w:marRight w:val="0"/>
          <w:marTop w:val="100"/>
          <w:marBottom w:val="0"/>
          <w:divBdr>
            <w:top w:val="none" w:sz="0" w:space="0" w:color="auto"/>
            <w:left w:val="none" w:sz="0" w:space="0" w:color="auto"/>
            <w:bottom w:val="none" w:sz="0" w:space="0" w:color="auto"/>
            <w:right w:val="none" w:sz="0" w:space="0" w:color="auto"/>
          </w:divBdr>
        </w:div>
        <w:div w:id="1661108179">
          <w:marLeft w:val="1080"/>
          <w:marRight w:val="0"/>
          <w:marTop w:val="100"/>
          <w:marBottom w:val="0"/>
          <w:divBdr>
            <w:top w:val="none" w:sz="0" w:space="0" w:color="auto"/>
            <w:left w:val="none" w:sz="0" w:space="0" w:color="auto"/>
            <w:bottom w:val="none" w:sz="0" w:space="0" w:color="auto"/>
            <w:right w:val="none" w:sz="0" w:space="0" w:color="auto"/>
          </w:divBdr>
        </w:div>
        <w:div w:id="370423592">
          <w:marLeft w:val="1080"/>
          <w:marRight w:val="0"/>
          <w:marTop w:val="100"/>
          <w:marBottom w:val="0"/>
          <w:divBdr>
            <w:top w:val="none" w:sz="0" w:space="0" w:color="auto"/>
            <w:left w:val="none" w:sz="0" w:space="0" w:color="auto"/>
            <w:bottom w:val="none" w:sz="0" w:space="0" w:color="auto"/>
            <w:right w:val="none" w:sz="0" w:space="0" w:color="auto"/>
          </w:divBdr>
        </w:div>
        <w:div w:id="128088266">
          <w:marLeft w:val="360"/>
          <w:marRight w:val="0"/>
          <w:marTop w:val="200"/>
          <w:marBottom w:val="0"/>
          <w:divBdr>
            <w:top w:val="none" w:sz="0" w:space="0" w:color="auto"/>
            <w:left w:val="none" w:sz="0" w:space="0" w:color="auto"/>
            <w:bottom w:val="none" w:sz="0" w:space="0" w:color="auto"/>
            <w:right w:val="none" w:sz="0" w:space="0" w:color="auto"/>
          </w:divBdr>
        </w:div>
        <w:div w:id="449393798">
          <w:marLeft w:val="1080"/>
          <w:marRight w:val="0"/>
          <w:marTop w:val="100"/>
          <w:marBottom w:val="0"/>
          <w:divBdr>
            <w:top w:val="none" w:sz="0" w:space="0" w:color="auto"/>
            <w:left w:val="none" w:sz="0" w:space="0" w:color="auto"/>
            <w:bottom w:val="none" w:sz="0" w:space="0" w:color="auto"/>
            <w:right w:val="none" w:sz="0" w:space="0" w:color="auto"/>
          </w:divBdr>
        </w:div>
        <w:div w:id="1419403175">
          <w:marLeft w:val="360"/>
          <w:marRight w:val="0"/>
          <w:marTop w:val="200"/>
          <w:marBottom w:val="0"/>
          <w:divBdr>
            <w:top w:val="none" w:sz="0" w:space="0" w:color="auto"/>
            <w:left w:val="none" w:sz="0" w:space="0" w:color="auto"/>
            <w:bottom w:val="none" w:sz="0" w:space="0" w:color="auto"/>
            <w:right w:val="none" w:sz="0" w:space="0" w:color="auto"/>
          </w:divBdr>
        </w:div>
        <w:div w:id="1182744032">
          <w:marLeft w:val="1080"/>
          <w:marRight w:val="0"/>
          <w:marTop w:val="100"/>
          <w:marBottom w:val="0"/>
          <w:divBdr>
            <w:top w:val="none" w:sz="0" w:space="0" w:color="auto"/>
            <w:left w:val="none" w:sz="0" w:space="0" w:color="auto"/>
            <w:bottom w:val="none" w:sz="0" w:space="0" w:color="auto"/>
            <w:right w:val="none" w:sz="0" w:space="0" w:color="auto"/>
          </w:divBdr>
        </w:div>
        <w:div w:id="1961648407">
          <w:marLeft w:val="1080"/>
          <w:marRight w:val="0"/>
          <w:marTop w:val="100"/>
          <w:marBottom w:val="0"/>
          <w:divBdr>
            <w:top w:val="none" w:sz="0" w:space="0" w:color="auto"/>
            <w:left w:val="none" w:sz="0" w:space="0" w:color="auto"/>
            <w:bottom w:val="none" w:sz="0" w:space="0" w:color="auto"/>
            <w:right w:val="none" w:sz="0" w:space="0" w:color="auto"/>
          </w:divBdr>
        </w:div>
        <w:div w:id="2039309341">
          <w:marLeft w:val="360"/>
          <w:marRight w:val="0"/>
          <w:marTop w:val="20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52414752">
      <w:bodyDiv w:val="1"/>
      <w:marLeft w:val="0"/>
      <w:marRight w:val="0"/>
      <w:marTop w:val="0"/>
      <w:marBottom w:val="0"/>
      <w:divBdr>
        <w:top w:val="none" w:sz="0" w:space="0" w:color="auto"/>
        <w:left w:val="none" w:sz="0" w:space="0" w:color="auto"/>
        <w:bottom w:val="none" w:sz="0" w:space="0" w:color="auto"/>
        <w:right w:val="none" w:sz="0" w:space="0" w:color="auto"/>
      </w:divBdr>
      <w:divsChild>
        <w:div w:id="1864434660">
          <w:marLeft w:val="1166"/>
          <w:marRight w:val="0"/>
          <w:marTop w:val="96"/>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60488671">
      <w:bodyDiv w:val="1"/>
      <w:marLeft w:val="0"/>
      <w:marRight w:val="0"/>
      <w:marTop w:val="0"/>
      <w:marBottom w:val="0"/>
      <w:divBdr>
        <w:top w:val="none" w:sz="0" w:space="0" w:color="auto"/>
        <w:left w:val="none" w:sz="0" w:space="0" w:color="auto"/>
        <w:bottom w:val="none" w:sz="0" w:space="0" w:color="auto"/>
        <w:right w:val="none" w:sz="0" w:space="0" w:color="auto"/>
      </w:divBdr>
      <w:divsChild>
        <w:div w:id="595285113">
          <w:marLeft w:val="360"/>
          <w:marRight w:val="0"/>
          <w:marTop w:val="200"/>
          <w:marBottom w:val="0"/>
          <w:divBdr>
            <w:top w:val="none" w:sz="0" w:space="0" w:color="auto"/>
            <w:left w:val="none" w:sz="0" w:space="0" w:color="auto"/>
            <w:bottom w:val="none" w:sz="0" w:space="0" w:color="auto"/>
            <w:right w:val="none" w:sz="0" w:space="0" w:color="auto"/>
          </w:divBdr>
        </w:div>
        <w:div w:id="1511217503">
          <w:marLeft w:val="360"/>
          <w:marRight w:val="0"/>
          <w:marTop w:val="200"/>
          <w:marBottom w:val="0"/>
          <w:divBdr>
            <w:top w:val="none" w:sz="0" w:space="0" w:color="auto"/>
            <w:left w:val="none" w:sz="0" w:space="0" w:color="auto"/>
            <w:bottom w:val="none" w:sz="0" w:space="0" w:color="auto"/>
            <w:right w:val="none" w:sz="0" w:space="0" w:color="auto"/>
          </w:divBdr>
        </w:div>
        <w:div w:id="2007785251">
          <w:marLeft w:val="1080"/>
          <w:marRight w:val="0"/>
          <w:marTop w:val="100"/>
          <w:marBottom w:val="0"/>
          <w:divBdr>
            <w:top w:val="none" w:sz="0" w:space="0" w:color="auto"/>
            <w:left w:val="none" w:sz="0" w:space="0" w:color="auto"/>
            <w:bottom w:val="none" w:sz="0" w:space="0" w:color="auto"/>
            <w:right w:val="none" w:sz="0" w:space="0" w:color="auto"/>
          </w:divBdr>
        </w:div>
        <w:div w:id="100535687">
          <w:marLeft w:val="1800"/>
          <w:marRight w:val="0"/>
          <w:marTop w:val="100"/>
          <w:marBottom w:val="0"/>
          <w:divBdr>
            <w:top w:val="none" w:sz="0" w:space="0" w:color="auto"/>
            <w:left w:val="none" w:sz="0" w:space="0" w:color="auto"/>
            <w:bottom w:val="none" w:sz="0" w:space="0" w:color="auto"/>
            <w:right w:val="none" w:sz="0" w:space="0" w:color="auto"/>
          </w:divBdr>
        </w:div>
        <w:div w:id="270094004">
          <w:marLeft w:val="1800"/>
          <w:marRight w:val="0"/>
          <w:marTop w:val="100"/>
          <w:marBottom w:val="0"/>
          <w:divBdr>
            <w:top w:val="none" w:sz="0" w:space="0" w:color="auto"/>
            <w:left w:val="none" w:sz="0" w:space="0" w:color="auto"/>
            <w:bottom w:val="none" w:sz="0" w:space="0" w:color="auto"/>
            <w:right w:val="none" w:sz="0" w:space="0" w:color="auto"/>
          </w:divBdr>
        </w:div>
        <w:div w:id="471562703">
          <w:marLeft w:val="1800"/>
          <w:marRight w:val="0"/>
          <w:marTop w:val="100"/>
          <w:marBottom w:val="0"/>
          <w:divBdr>
            <w:top w:val="none" w:sz="0" w:space="0" w:color="auto"/>
            <w:left w:val="none" w:sz="0" w:space="0" w:color="auto"/>
            <w:bottom w:val="none" w:sz="0" w:space="0" w:color="auto"/>
            <w:right w:val="none" w:sz="0" w:space="0" w:color="auto"/>
          </w:divBdr>
        </w:div>
        <w:div w:id="1584796525">
          <w:marLeft w:val="1800"/>
          <w:marRight w:val="0"/>
          <w:marTop w:val="100"/>
          <w:marBottom w:val="0"/>
          <w:divBdr>
            <w:top w:val="none" w:sz="0" w:space="0" w:color="auto"/>
            <w:left w:val="none" w:sz="0" w:space="0" w:color="auto"/>
            <w:bottom w:val="none" w:sz="0" w:space="0" w:color="auto"/>
            <w:right w:val="none" w:sz="0" w:space="0" w:color="auto"/>
          </w:divBdr>
        </w:div>
        <w:div w:id="429012281">
          <w:marLeft w:val="360"/>
          <w:marRight w:val="0"/>
          <w:marTop w:val="2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281603">
      <w:bodyDiv w:val="1"/>
      <w:marLeft w:val="0"/>
      <w:marRight w:val="0"/>
      <w:marTop w:val="0"/>
      <w:marBottom w:val="0"/>
      <w:divBdr>
        <w:top w:val="none" w:sz="0" w:space="0" w:color="auto"/>
        <w:left w:val="none" w:sz="0" w:space="0" w:color="auto"/>
        <w:bottom w:val="none" w:sz="0" w:space="0" w:color="auto"/>
        <w:right w:val="none" w:sz="0" w:space="0" w:color="auto"/>
      </w:divBdr>
      <w:divsChild>
        <w:div w:id="1844202682">
          <w:marLeft w:val="1166"/>
          <w:marRight w:val="0"/>
          <w:marTop w:val="0"/>
          <w:marBottom w:val="0"/>
          <w:divBdr>
            <w:top w:val="none" w:sz="0" w:space="0" w:color="auto"/>
            <w:left w:val="none" w:sz="0" w:space="0" w:color="auto"/>
            <w:bottom w:val="none" w:sz="0" w:space="0" w:color="auto"/>
            <w:right w:val="none" w:sz="0" w:space="0" w:color="auto"/>
          </w:divBdr>
        </w:div>
        <w:div w:id="434790821">
          <w:marLeft w:val="1166"/>
          <w:marRight w:val="0"/>
          <w:marTop w:val="0"/>
          <w:marBottom w:val="0"/>
          <w:divBdr>
            <w:top w:val="none" w:sz="0" w:space="0" w:color="auto"/>
            <w:left w:val="none" w:sz="0" w:space="0" w:color="auto"/>
            <w:bottom w:val="none" w:sz="0" w:space="0" w:color="auto"/>
            <w:right w:val="none" w:sz="0" w:space="0" w:color="auto"/>
          </w:divBdr>
        </w:div>
        <w:div w:id="555632041">
          <w:marLeft w:val="1166"/>
          <w:marRight w:val="0"/>
          <w:marTop w:val="0"/>
          <w:marBottom w:val="0"/>
          <w:divBdr>
            <w:top w:val="none" w:sz="0" w:space="0" w:color="auto"/>
            <w:left w:val="none" w:sz="0" w:space="0" w:color="auto"/>
            <w:bottom w:val="none" w:sz="0" w:space="0" w:color="auto"/>
            <w:right w:val="none" w:sz="0" w:space="0" w:color="auto"/>
          </w:divBdr>
        </w:div>
        <w:div w:id="1618028916">
          <w:marLeft w:val="1166"/>
          <w:marRight w:val="0"/>
          <w:marTop w:val="0"/>
          <w:marBottom w:val="0"/>
          <w:divBdr>
            <w:top w:val="none" w:sz="0" w:space="0" w:color="auto"/>
            <w:left w:val="none" w:sz="0" w:space="0" w:color="auto"/>
            <w:bottom w:val="none" w:sz="0" w:space="0" w:color="auto"/>
            <w:right w:val="none" w:sz="0" w:space="0" w:color="auto"/>
          </w:divBdr>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4990674">
      <w:bodyDiv w:val="1"/>
      <w:marLeft w:val="0"/>
      <w:marRight w:val="0"/>
      <w:marTop w:val="0"/>
      <w:marBottom w:val="0"/>
      <w:divBdr>
        <w:top w:val="none" w:sz="0" w:space="0" w:color="auto"/>
        <w:left w:val="none" w:sz="0" w:space="0" w:color="auto"/>
        <w:bottom w:val="none" w:sz="0" w:space="0" w:color="auto"/>
        <w:right w:val="none" w:sz="0" w:space="0" w:color="auto"/>
      </w:divBdr>
      <w:divsChild>
        <w:div w:id="1240365199">
          <w:marLeft w:val="547"/>
          <w:marRight w:val="0"/>
          <w:marTop w:val="115"/>
          <w:marBottom w:val="0"/>
          <w:divBdr>
            <w:top w:val="none" w:sz="0" w:space="0" w:color="auto"/>
            <w:left w:val="none" w:sz="0" w:space="0" w:color="auto"/>
            <w:bottom w:val="none" w:sz="0" w:space="0" w:color="auto"/>
            <w:right w:val="none" w:sz="0" w:space="0" w:color="auto"/>
          </w:divBdr>
        </w:div>
        <w:div w:id="1995406692">
          <w:marLeft w:val="1166"/>
          <w:marRight w:val="0"/>
          <w:marTop w:val="96"/>
          <w:marBottom w:val="0"/>
          <w:divBdr>
            <w:top w:val="none" w:sz="0" w:space="0" w:color="auto"/>
            <w:left w:val="none" w:sz="0" w:space="0" w:color="auto"/>
            <w:bottom w:val="none" w:sz="0" w:space="0" w:color="auto"/>
            <w:right w:val="none" w:sz="0" w:space="0" w:color="auto"/>
          </w:divBdr>
        </w:div>
        <w:div w:id="416368783">
          <w:marLeft w:val="1166"/>
          <w:marRight w:val="0"/>
          <w:marTop w:val="96"/>
          <w:marBottom w:val="0"/>
          <w:divBdr>
            <w:top w:val="none" w:sz="0" w:space="0" w:color="auto"/>
            <w:left w:val="none" w:sz="0" w:space="0" w:color="auto"/>
            <w:bottom w:val="none" w:sz="0" w:space="0" w:color="auto"/>
            <w:right w:val="none" w:sz="0" w:space="0" w:color="auto"/>
          </w:divBdr>
        </w:div>
        <w:div w:id="1694109332">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7509957">
      <w:bodyDiv w:val="1"/>
      <w:marLeft w:val="0"/>
      <w:marRight w:val="0"/>
      <w:marTop w:val="0"/>
      <w:marBottom w:val="0"/>
      <w:divBdr>
        <w:top w:val="none" w:sz="0" w:space="0" w:color="auto"/>
        <w:left w:val="none" w:sz="0" w:space="0" w:color="auto"/>
        <w:bottom w:val="none" w:sz="0" w:space="0" w:color="auto"/>
        <w:right w:val="none" w:sz="0" w:space="0" w:color="auto"/>
      </w:divBdr>
      <w:divsChild>
        <w:div w:id="1391002856">
          <w:marLeft w:val="446"/>
          <w:marRight w:val="0"/>
          <w:marTop w:val="0"/>
          <w:marBottom w:val="120"/>
          <w:divBdr>
            <w:top w:val="none" w:sz="0" w:space="0" w:color="auto"/>
            <w:left w:val="none" w:sz="0" w:space="0" w:color="auto"/>
            <w:bottom w:val="none" w:sz="0" w:space="0" w:color="auto"/>
            <w:right w:val="none" w:sz="0" w:space="0" w:color="auto"/>
          </w:divBdr>
        </w:div>
        <w:div w:id="597101440">
          <w:marLeft w:val="1166"/>
          <w:marRight w:val="0"/>
          <w:marTop w:val="0"/>
          <w:marBottom w:val="120"/>
          <w:divBdr>
            <w:top w:val="none" w:sz="0" w:space="0" w:color="auto"/>
            <w:left w:val="none" w:sz="0" w:space="0" w:color="auto"/>
            <w:bottom w:val="none" w:sz="0" w:space="0" w:color="auto"/>
            <w:right w:val="none" w:sz="0" w:space="0" w:color="auto"/>
          </w:divBdr>
        </w:div>
        <w:div w:id="658269465">
          <w:marLeft w:val="1987"/>
          <w:marRight w:val="0"/>
          <w:marTop w:val="0"/>
          <w:marBottom w:val="120"/>
          <w:divBdr>
            <w:top w:val="none" w:sz="0" w:space="0" w:color="auto"/>
            <w:left w:val="none" w:sz="0" w:space="0" w:color="auto"/>
            <w:bottom w:val="none" w:sz="0" w:space="0" w:color="auto"/>
            <w:right w:val="none" w:sz="0" w:space="0" w:color="auto"/>
          </w:divBdr>
        </w:div>
        <w:div w:id="109129724">
          <w:marLeft w:val="1987"/>
          <w:marRight w:val="0"/>
          <w:marTop w:val="0"/>
          <w:marBottom w:val="120"/>
          <w:divBdr>
            <w:top w:val="none" w:sz="0" w:space="0" w:color="auto"/>
            <w:left w:val="none" w:sz="0" w:space="0" w:color="auto"/>
            <w:bottom w:val="none" w:sz="0" w:space="0" w:color="auto"/>
            <w:right w:val="none" w:sz="0" w:space="0" w:color="auto"/>
          </w:divBdr>
        </w:div>
        <w:div w:id="171381592">
          <w:marLeft w:val="1987"/>
          <w:marRight w:val="0"/>
          <w:marTop w:val="0"/>
          <w:marBottom w:val="120"/>
          <w:divBdr>
            <w:top w:val="none" w:sz="0" w:space="0" w:color="auto"/>
            <w:left w:val="none" w:sz="0" w:space="0" w:color="auto"/>
            <w:bottom w:val="none" w:sz="0" w:space="0" w:color="auto"/>
            <w:right w:val="none" w:sz="0" w:space="0" w:color="auto"/>
          </w:divBdr>
        </w:div>
        <w:div w:id="689141740">
          <w:marLeft w:val="1267"/>
          <w:marRight w:val="0"/>
          <w:marTop w:val="0"/>
          <w:marBottom w:val="120"/>
          <w:divBdr>
            <w:top w:val="none" w:sz="0" w:space="0" w:color="auto"/>
            <w:left w:val="none" w:sz="0" w:space="0" w:color="auto"/>
            <w:bottom w:val="none" w:sz="0" w:space="0" w:color="auto"/>
            <w:right w:val="none" w:sz="0" w:space="0" w:color="auto"/>
          </w:divBdr>
        </w:div>
        <w:div w:id="549658266">
          <w:marLeft w:val="1987"/>
          <w:marRight w:val="0"/>
          <w:marTop w:val="0"/>
          <w:marBottom w:val="120"/>
          <w:divBdr>
            <w:top w:val="none" w:sz="0" w:space="0" w:color="auto"/>
            <w:left w:val="none" w:sz="0" w:space="0" w:color="auto"/>
            <w:bottom w:val="none" w:sz="0" w:space="0" w:color="auto"/>
            <w:right w:val="none" w:sz="0" w:space="0" w:color="auto"/>
          </w:divBdr>
        </w:div>
        <w:div w:id="1576864544">
          <w:marLeft w:val="1987"/>
          <w:marRight w:val="0"/>
          <w:marTop w:val="0"/>
          <w:marBottom w:val="120"/>
          <w:divBdr>
            <w:top w:val="none" w:sz="0" w:space="0" w:color="auto"/>
            <w:left w:val="none" w:sz="0" w:space="0" w:color="auto"/>
            <w:bottom w:val="none" w:sz="0" w:space="0" w:color="auto"/>
            <w:right w:val="none" w:sz="0" w:space="0" w:color="auto"/>
          </w:divBdr>
        </w:div>
        <w:div w:id="129440412">
          <w:marLeft w:val="1987"/>
          <w:marRight w:val="0"/>
          <w:marTop w:val="0"/>
          <w:marBottom w:val="120"/>
          <w:divBdr>
            <w:top w:val="none" w:sz="0" w:space="0" w:color="auto"/>
            <w:left w:val="none" w:sz="0" w:space="0" w:color="auto"/>
            <w:bottom w:val="none" w:sz="0" w:space="0" w:color="auto"/>
            <w:right w:val="none" w:sz="0" w:space="0" w:color="auto"/>
          </w:divBdr>
        </w:div>
      </w:divsChild>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1481340">
      <w:bodyDiv w:val="1"/>
      <w:marLeft w:val="0"/>
      <w:marRight w:val="0"/>
      <w:marTop w:val="0"/>
      <w:marBottom w:val="0"/>
      <w:divBdr>
        <w:top w:val="none" w:sz="0" w:space="0" w:color="auto"/>
        <w:left w:val="none" w:sz="0" w:space="0" w:color="auto"/>
        <w:bottom w:val="none" w:sz="0" w:space="0" w:color="auto"/>
        <w:right w:val="none" w:sz="0" w:space="0" w:color="auto"/>
      </w:divBdr>
      <w:divsChild>
        <w:div w:id="1016805737">
          <w:marLeft w:val="360"/>
          <w:marRight w:val="0"/>
          <w:marTop w:val="200"/>
          <w:marBottom w:val="0"/>
          <w:divBdr>
            <w:top w:val="none" w:sz="0" w:space="0" w:color="auto"/>
            <w:left w:val="none" w:sz="0" w:space="0" w:color="auto"/>
            <w:bottom w:val="none" w:sz="0" w:space="0" w:color="auto"/>
            <w:right w:val="none" w:sz="0" w:space="0" w:color="auto"/>
          </w:divBdr>
        </w:div>
        <w:div w:id="1028145856">
          <w:marLeft w:val="1080"/>
          <w:marRight w:val="0"/>
          <w:marTop w:val="100"/>
          <w:marBottom w:val="0"/>
          <w:divBdr>
            <w:top w:val="none" w:sz="0" w:space="0" w:color="auto"/>
            <w:left w:val="none" w:sz="0" w:space="0" w:color="auto"/>
            <w:bottom w:val="none" w:sz="0" w:space="0" w:color="auto"/>
            <w:right w:val="none" w:sz="0" w:space="0" w:color="auto"/>
          </w:divBdr>
        </w:div>
        <w:div w:id="1049186026">
          <w:marLeft w:val="360"/>
          <w:marRight w:val="0"/>
          <w:marTop w:val="200"/>
          <w:marBottom w:val="0"/>
          <w:divBdr>
            <w:top w:val="none" w:sz="0" w:space="0" w:color="auto"/>
            <w:left w:val="none" w:sz="0" w:space="0" w:color="auto"/>
            <w:bottom w:val="none" w:sz="0" w:space="0" w:color="auto"/>
            <w:right w:val="none" w:sz="0" w:space="0" w:color="auto"/>
          </w:divBdr>
        </w:div>
        <w:div w:id="235633258">
          <w:marLeft w:val="1080"/>
          <w:marRight w:val="0"/>
          <w:marTop w:val="1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3584449">
      <w:bodyDiv w:val="1"/>
      <w:marLeft w:val="0"/>
      <w:marRight w:val="0"/>
      <w:marTop w:val="0"/>
      <w:marBottom w:val="0"/>
      <w:divBdr>
        <w:top w:val="none" w:sz="0" w:space="0" w:color="auto"/>
        <w:left w:val="none" w:sz="0" w:space="0" w:color="auto"/>
        <w:bottom w:val="none" w:sz="0" w:space="0" w:color="auto"/>
        <w:right w:val="none" w:sz="0" w:space="0" w:color="auto"/>
      </w:divBdr>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9108326">
      <w:bodyDiv w:val="1"/>
      <w:marLeft w:val="0"/>
      <w:marRight w:val="0"/>
      <w:marTop w:val="0"/>
      <w:marBottom w:val="0"/>
      <w:divBdr>
        <w:top w:val="none" w:sz="0" w:space="0" w:color="auto"/>
        <w:left w:val="none" w:sz="0" w:space="0" w:color="auto"/>
        <w:bottom w:val="none" w:sz="0" w:space="0" w:color="auto"/>
        <w:right w:val="none" w:sz="0" w:space="0" w:color="auto"/>
      </w:divBdr>
      <w:divsChild>
        <w:div w:id="215702656">
          <w:marLeft w:val="1080"/>
          <w:marRight w:val="0"/>
          <w:marTop w:val="100"/>
          <w:marBottom w:val="0"/>
          <w:divBdr>
            <w:top w:val="none" w:sz="0" w:space="0" w:color="auto"/>
            <w:left w:val="none" w:sz="0" w:space="0" w:color="auto"/>
            <w:bottom w:val="none" w:sz="0" w:space="0" w:color="auto"/>
            <w:right w:val="none" w:sz="0" w:space="0" w:color="auto"/>
          </w:divBdr>
        </w:div>
        <w:div w:id="1304236909">
          <w:marLeft w:val="1800"/>
          <w:marRight w:val="0"/>
          <w:marTop w:val="100"/>
          <w:marBottom w:val="0"/>
          <w:divBdr>
            <w:top w:val="none" w:sz="0" w:space="0" w:color="auto"/>
            <w:left w:val="none" w:sz="0" w:space="0" w:color="auto"/>
            <w:bottom w:val="none" w:sz="0" w:space="0" w:color="auto"/>
            <w:right w:val="none" w:sz="0" w:space="0" w:color="auto"/>
          </w:divBdr>
        </w:div>
        <w:div w:id="1355308911">
          <w:marLeft w:val="1080"/>
          <w:marRight w:val="0"/>
          <w:marTop w:val="200"/>
          <w:marBottom w:val="0"/>
          <w:divBdr>
            <w:top w:val="none" w:sz="0" w:space="0" w:color="auto"/>
            <w:left w:val="none" w:sz="0" w:space="0" w:color="auto"/>
            <w:bottom w:val="none" w:sz="0" w:space="0" w:color="auto"/>
            <w:right w:val="none" w:sz="0" w:space="0" w:color="auto"/>
          </w:divBdr>
        </w:div>
        <w:div w:id="725028087">
          <w:marLeft w:val="360"/>
          <w:marRight w:val="0"/>
          <w:marTop w:val="200"/>
          <w:marBottom w:val="0"/>
          <w:divBdr>
            <w:top w:val="none" w:sz="0" w:space="0" w:color="auto"/>
            <w:left w:val="none" w:sz="0" w:space="0" w:color="auto"/>
            <w:bottom w:val="none" w:sz="0" w:space="0" w:color="auto"/>
            <w:right w:val="none" w:sz="0" w:space="0" w:color="auto"/>
          </w:divBdr>
        </w:div>
        <w:div w:id="1638680524">
          <w:marLeft w:val="360"/>
          <w:marRight w:val="0"/>
          <w:marTop w:val="200"/>
          <w:marBottom w:val="0"/>
          <w:divBdr>
            <w:top w:val="none" w:sz="0" w:space="0" w:color="auto"/>
            <w:left w:val="none" w:sz="0" w:space="0" w:color="auto"/>
            <w:bottom w:val="none" w:sz="0" w:space="0" w:color="auto"/>
            <w:right w:val="none" w:sz="0" w:space="0" w:color="auto"/>
          </w:divBdr>
        </w:div>
        <w:div w:id="151944973">
          <w:marLeft w:val="360"/>
          <w:marRight w:val="0"/>
          <w:marTop w:val="200"/>
          <w:marBottom w:val="0"/>
          <w:divBdr>
            <w:top w:val="none" w:sz="0" w:space="0" w:color="auto"/>
            <w:left w:val="none" w:sz="0" w:space="0" w:color="auto"/>
            <w:bottom w:val="none" w:sz="0" w:space="0" w:color="auto"/>
            <w:right w:val="none" w:sz="0" w:space="0" w:color="auto"/>
          </w:divBdr>
        </w:div>
        <w:div w:id="301887030">
          <w:marLeft w:val="1080"/>
          <w:marRight w:val="0"/>
          <w:marTop w:val="100"/>
          <w:marBottom w:val="0"/>
          <w:divBdr>
            <w:top w:val="none" w:sz="0" w:space="0" w:color="auto"/>
            <w:left w:val="none" w:sz="0" w:space="0" w:color="auto"/>
            <w:bottom w:val="none" w:sz="0" w:space="0" w:color="auto"/>
            <w:right w:val="none" w:sz="0" w:space="0" w:color="auto"/>
          </w:divBdr>
        </w:div>
        <w:div w:id="227305368">
          <w:marLeft w:val="1080"/>
          <w:marRight w:val="0"/>
          <w:marTop w:val="100"/>
          <w:marBottom w:val="0"/>
          <w:divBdr>
            <w:top w:val="none" w:sz="0" w:space="0" w:color="auto"/>
            <w:left w:val="none" w:sz="0" w:space="0" w:color="auto"/>
            <w:bottom w:val="none" w:sz="0" w:space="0" w:color="auto"/>
            <w:right w:val="none" w:sz="0" w:space="0" w:color="auto"/>
          </w:divBdr>
        </w:div>
        <w:div w:id="1818450347">
          <w:marLeft w:val="360"/>
          <w:marRight w:val="0"/>
          <w:marTop w:val="200"/>
          <w:marBottom w:val="0"/>
          <w:divBdr>
            <w:top w:val="none" w:sz="0" w:space="0" w:color="auto"/>
            <w:left w:val="none" w:sz="0" w:space="0" w:color="auto"/>
            <w:bottom w:val="none" w:sz="0" w:space="0" w:color="auto"/>
            <w:right w:val="none" w:sz="0" w:space="0" w:color="auto"/>
          </w:divBdr>
        </w:div>
        <w:div w:id="2052921785">
          <w:marLeft w:val="360"/>
          <w:marRight w:val="0"/>
          <w:marTop w:val="200"/>
          <w:marBottom w:val="0"/>
          <w:divBdr>
            <w:top w:val="none" w:sz="0" w:space="0" w:color="auto"/>
            <w:left w:val="none" w:sz="0" w:space="0" w:color="auto"/>
            <w:bottom w:val="none" w:sz="0" w:space="0" w:color="auto"/>
            <w:right w:val="none" w:sz="0" w:space="0" w:color="auto"/>
          </w:divBdr>
        </w:div>
        <w:div w:id="141662658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25F93-B078-4798-A38E-D646B2275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1395</Words>
  <Characters>7953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9330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2021-08-07T06:58:00Z</dcterms:created>
  <dcterms:modified xsi:type="dcterms:W3CDTF">2021-08-07T06:58:00Z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